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44" w:rsidRDefault="003A2A78" w:rsidP="00395F44">
      <w:pPr>
        <w:jc w:val="right"/>
        <w:rPr>
          <w:b/>
          <w:bCs/>
          <w:sz w:val="32"/>
          <w:szCs w:val="32"/>
          <w:rtl/>
          <w:lang w:bidi="ar-DZ"/>
        </w:rPr>
      </w:pPr>
      <w:r>
        <w:rPr>
          <w:rFonts w:hint="cs"/>
          <w:sz w:val="32"/>
          <w:szCs w:val="32"/>
          <w:rtl/>
          <w:lang w:bidi="ar-DZ"/>
        </w:rPr>
        <w:t>ا</w:t>
      </w:r>
      <w:r>
        <w:rPr>
          <w:rFonts w:hint="cs"/>
          <w:b/>
          <w:bCs/>
          <w:sz w:val="32"/>
          <w:szCs w:val="32"/>
          <w:rtl/>
          <w:lang w:bidi="ar-DZ"/>
        </w:rPr>
        <w:t xml:space="preserve">لمحاضرة الحادية عشر: </w:t>
      </w:r>
    </w:p>
    <w:p w:rsidR="00395F44" w:rsidRDefault="00395F44" w:rsidP="00395F44">
      <w:pPr>
        <w:jc w:val="center"/>
        <w:rPr>
          <w:b/>
          <w:bCs/>
          <w:color w:val="FF0000"/>
          <w:sz w:val="36"/>
          <w:szCs w:val="36"/>
          <w:rtl/>
          <w:lang w:bidi="ar-DZ"/>
        </w:rPr>
      </w:pPr>
      <w:r>
        <w:rPr>
          <w:rFonts w:hint="cs"/>
          <w:b/>
          <w:bCs/>
          <w:color w:val="FF0000"/>
          <w:sz w:val="36"/>
          <w:szCs w:val="36"/>
          <w:rtl/>
          <w:lang w:bidi="ar-DZ"/>
        </w:rPr>
        <w:t>التـوابـع</w:t>
      </w:r>
    </w:p>
    <w:p w:rsidR="00395F44" w:rsidRDefault="00395F44" w:rsidP="00395F44">
      <w:pPr>
        <w:jc w:val="right"/>
        <w:rPr>
          <w:sz w:val="32"/>
          <w:szCs w:val="32"/>
          <w:rtl/>
          <w:lang w:val="en-US" w:bidi="ar-DZ"/>
        </w:rPr>
      </w:pPr>
      <w:r>
        <w:rPr>
          <w:rFonts w:hint="cs"/>
          <w:sz w:val="32"/>
          <w:szCs w:val="32"/>
          <w:rtl/>
          <w:lang w:bidi="ar-DZ"/>
        </w:rPr>
        <w:t xml:space="preserve">   التوابع هي الكلمات التي تتبع ما قبلها في الإعراب، أي "لا يمسها الإعراب إلا على  سبيل التبع لغيرها، بمعنى انها تعرب إعراب ما قبلها"</w:t>
      </w:r>
      <w:r>
        <w:rPr>
          <w:rStyle w:val="Appelnotedebasdep"/>
          <w:rFonts w:hint="cs"/>
          <w:sz w:val="32"/>
          <w:szCs w:val="32"/>
          <w:rtl/>
          <w:lang w:bidi="ar-DZ"/>
        </w:rPr>
        <w:footnoteReference w:id="2"/>
      </w:r>
    </w:p>
    <w:p w:rsidR="00395F44" w:rsidRDefault="00395F44" w:rsidP="00395F44">
      <w:pPr>
        <w:jc w:val="right"/>
        <w:rPr>
          <w:sz w:val="32"/>
          <w:szCs w:val="32"/>
          <w:rtl/>
          <w:lang w:bidi="ar-DZ"/>
        </w:rPr>
      </w:pPr>
      <w:r>
        <w:rPr>
          <w:rFonts w:hint="cs"/>
          <w:sz w:val="32"/>
          <w:szCs w:val="32"/>
          <w:rtl/>
          <w:lang w:bidi="ar-DZ"/>
        </w:rPr>
        <w:t xml:space="preserve">1- </w:t>
      </w:r>
      <w:r w:rsidRPr="00F6074C">
        <w:rPr>
          <w:rFonts w:hint="cs"/>
          <w:b/>
          <w:bCs/>
          <w:color w:val="FF0000"/>
          <w:sz w:val="32"/>
          <w:szCs w:val="32"/>
          <w:rtl/>
          <w:lang w:bidi="ar-DZ"/>
        </w:rPr>
        <w:t>النعت</w:t>
      </w:r>
      <w:r>
        <w:rPr>
          <w:rFonts w:hint="cs"/>
          <w:b/>
          <w:bCs/>
          <w:sz w:val="32"/>
          <w:szCs w:val="32"/>
          <w:rtl/>
          <w:lang w:bidi="ar-DZ"/>
        </w:rPr>
        <w:t>:</w:t>
      </w:r>
      <w:r>
        <w:rPr>
          <w:rFonts w:hint="cs"/>
          <w:sz w:val="32"/>
          <w:szCs w:val="32"/>
          <w:rtl/>
          <w:lang w:bidi="ar-DZ"/>
        </w:rPr>
        <w:t xml:space="preserve"> ويسمى أيضا الصفة، هو "التابع المشتق، أو المؤول به، المباين للفظ متبوعه"</w:t>
      </w:r>
      <w:r>
        <w:rPr>
          <w:rStyle w:val="Appelnotedebasdep"/>
          <w:sz w:val="32"/>
          <w:szCs w:val="32"/>
          <w:rtl/>
          <w:lang w:bidi="ar-DZ"/>
        </w:rPr>
        <w:footnoteReference w:id="3"/>
      </w:r>
    </w:p>
    <w:p w:rsidR="00395F44" w:rsidRDefault="00395F44" w:rsidP="00395F44">
      <w:pPr>
        <w:jc w:val="right"/>
        <w:rPr>
          <w:sz w:val="32"/>
          <w:szCs w:val="32"/>
          <w:rtl/>
          <w:lang w:bidi="ar-DZ"/>
        </w:rPr>
      </w:pPr>
      <w:r>
        <w:rPr>
          <w:rFonts w:hint="cs"/>
          <w:sz w:val="32"/>
          <w:szCs w:val="32"/>
          <w:rtl/>
          <w:lang w:bidi="ar-DZ"/>
        </w:rPr>
        <w:t>فمن أهم شروط النعت أن يكون مشتقا بخلاف بقية التوابع، والمشتق هو اسم الفاعل واسم المفعول والصفة المشبهة واسم التفضيل وصيغ المبالغة. ومن أمثلتها على التوالي: طالب ناجح ودرس مكتوب وزيد الكريم وسعيد طالب أعقل من غيره، وخالد طالب معطاء للخير.</w:t>
      </w:r>
    </w:p>
    <w:p w:rsidR="00395F44" w:rsidRDefault="00395F44" w:rsidP="00395F44">
      <w:pPr>
        <w:jc w:val="right"/>
        <w:rPr>
          <w:sz w:val="32"/>
          <w:szCs w:val="32"/>
          <w:rtl/>
          <w:lang w:bidi="ar-DZ"/>
        </w:rPr>
      </w:pPr>
      <w:r>
        <w:rPr>
          <w:rFonts w:hint="cs"/>
          <w:sz w:val="32"/>
          <w:szCs w:val="32"/>
          <w:rtl/>
          <w:lang w:bidi="ar-DZ"/>
        </w:rPr>
        <w:t xml:space="preserve">    أما المؤول بالمشتق، فهو الاسم الجامد الذي يمكن أن يؤول بمشتق، كالمصدرنحو:  (هو رجل ثقة) أي موثوق به، واسم الإشارة، نحو: كلامك هذا مردود عليك، ، والتقدير المشار إليه، والاسم الموصول، نحو: جاء الطالب الذي نجح، والتقدير الناجح، والاسم المنسوب، نحو: جاء رجل فلسطيني، أي المنسوب إلى فلسطين...</w:t>
      </w:r>
    </w:p>
    <w:p w:rsidR="00395F44" w:rsidRDefault="00395F44" w:rsidP="00395F44">
      <w:pPr>
        <w:wordWrap w:val="0"/>
        <w:jc w:val="right"/>
        <w:rPr>
          <w:sz w:val="32"/>
          <w:szCs w:val="32"/>
          <w:rtl/>
          <w:lang w:val="en-US" w:bidi="ar-DZ"/>
        </w:rPr>
      </w:pPr>
      <w:r>
        <w:rPr>
          <w:rFonts w:hint="cs"/>
          <w:b/>
          <w:bCs/>
          <w:sz w:val="32"/>
          <w:szCs w:val="32"/>
          <w:rtl/>
          <w:lang w:bidi="ar-DZ"/>
        </w:rPr>
        <w:t>أنواعه</w:t>
      </w:r>
      <w:r>
        <w:rPr>
          <w:rFonts w:hint="cs"/>
          <w:sz w:val="32"/>
          <w:szCs w:val="32"/>
          <w:rtl/>
          <w:lang w:val="en-US" w:bidi="ar-DZ"/>
        </w:rPr>
        <w:t>: النعت من حيث معناه نوعان حقيقي وسببي.</w:t>
      </w:r>
    </w:p>
    <w:p w:rsidR="00395F44" w:rsidRDefault="00395F44" w:rsidP="00395F44">
      <w:pPr>
        <w:wordWrap w:val="0"/>
        <w:jc w:val="right"/>
        <w:rPr>
          <w:sz w:val="32"/>
          <w:szCs w:val="32"/>
          <w:rtl/>
          <w:lang w:val="en-US" w:bidi="ar-DZ"/>
        </w:rPr>
      </w:pPr>
      <w:r>
        <w:rPr>
          <w:rFonts w:hint="cs"/>
          <w:sz w:val="32"/>
          <w:szCs w:val="32"/>
          <w:rtl/>
          <w:lang w:val="en-US" w:bidi="ar-DZ"/>
        </w:rPr>
        <w:t>أ-</w:t>
      </w:r>
      <w:r>
        <w:rPr>
          <w:rFonts w:hint="cs"/>
          <w:b/>
          <w:bCs/>
          <w:sz w:val="32"/>
          <w:szCs w:val="32"/>
          <w:rtl/>
          <w:lang w:val="en-US" w:bidi="ar-DZ"/>
        </w:rPr>
        <w:t xml:space="preserve"> </w:t>
      </w:r>
      <w:r w:rsidRPr="00F6074C">
        <w:rPr>
          <w:rFonts w:hint="cs"/>
          <w:b/>
          <w:bCs/>
          <w:color w:val="2E74B5" w:themeColor="accent1" w:themeShade="BF"/>
          <w:sz w:val="32"/>
          <w:szCs w:val="32"/>
          <w:rtl/>
          <w:lang w:val="en-US" w:bidi="ar-DZ"/>
        </w:rPr>
        <w:t>النعت الحقيقي</w:t>
      </w:r>
      <w:r>
        <w:rPr>
          <w:rFonts w:hint="cs"/>
          <w:sz w:val="32"/>
          <w:szCs w:val="32"/>
          <w:rtl/>
          <w:lang w:val="en-US" w:bidi="ar-DZ"/>
        </w:rPr>
        <w:t>: هو ما دل على صفة في متبوعه، وفيه تتبع الصفة موصوفها في         الإعراب والعدد والنوع والتعريف والتنكير، ويأتي على ثلاث صور:</w:t>
      </w:r>
    </w:p>
    <w:p w:rsidR="00395F44" w:rsidRDefault="00395F44" w:rsidP="00395F44">
      <w:pPr>
        <w:wordWrap w:val="0"/>
        <w:jc w:val="right"/>
        <w:rPr>
          <w:sz w:val="32"/>
          <w:szCs w:val="32"/>
          <w:rtl/>
          <w:lang w:val="en-US" w:bidi="ar-DZ"/>
        </w:rPr>
      </w:pPr>
      <w:r>
        <w:rPr>
          <w:rFonts w:hint="cs"/>
          <w:sz w:val="32"/>
          <w:szCs w:val="32"/>
          <w:rtl/>
          <w:lang w:val="en-US" w:bidi="ar-DZ"/>
        </w:rPr>
        <w:t>أ-1-</w:t>
      </w:r>
      <w:r w:rsidRPr="00F6074C">
        <w:rPr>
          <w:rFonts w:hint="cs"/>
          <w:b/>
          <w:bCs/>
          <w:sz w:val="32"/>
          <w:szCs w:val="32"/>
          <w:rtl/>
          <w:lang w:val="en-US" w:bidi="ar-DZ"/>
        </w:rPr>
        <w:t xml:space="preserve"> مفردا</w:t>
      </w:r>
      <w:r>
        <w:rPr>
          <w:rFonts w:hint="cs"/>
          <w:sz w:val="32"/>
          <w:szCs w:val="32"/>
          <w:rtl/>
          <w:lang w:val="en-US" w:bidi="ar-DZ"/>
        </w:rPr>
        <w:t>: نحو: آمنت بالله العظيم</w:t>
      </w:r>
    </w:p>
    <w:p w:rsidR="00395F44" w:rsidRDefault="00395F44" w:rsidP="00395F44">
      <w:pPr>
        <w:wordWrap w:val="0"/>
        <w:jc w:val="right"/>
        <w:rPr>
          <w:sz w:val="32"/>
          <w:szCs w:val="32"/>
          <w:rtl/>
          <w:lang w:val="en-US" w:bidi="ar-DZ"/>
        </w:rPr>
      </w:pPr>
      <w:r>
        <w:rPr>
          <w:rFonts w:hint="cs"/>
          <w:sz w:val="32"/>
          <w:szCs w:val="32"/>
          <w:rtl/>
          <w:lang w:val="en-US" w:bidi="ar-DZ"/>
        </w:rPr>
        <w:t>أ-2</w:t>
      </w:r>
      <w:r w:rsidRPr="00F6074C">
        <w:rPr>
          <w:rFonts w:hint="cs"/>
          <w:b/>
          <w:bCs/>
          <w:sz w:val="32"/>
          <w:szCs w:val="32"/>
          <w:rtl/>
          <w:lang w:val="en-US" w:bidi="ar-DZ"/>
        </w:rPr>
        <w:t>- جملة فعلية أواسمية</w:t>
      </w:r>
      <w:r>
        <w:rPr>
          <w:rFonts w:hint="cs"/>
          <w:sz w:val="32"/>
          <w:szCs w:val="32"/>
          <w:rtl/>
          <w:lang w:val="en-US" w:bidi="ar-DZ"/>
        </w:rPr>
        <w:t>: نحو:رأيت امرأة تحمل طفلا، ورأيت امرأة طفلها رضيعٌ</w:t>
      </w:r>
    </w:p>
    <w:p w:rsidR="00395F44" w:rsidRDefault="00395F44" w:rsidP="00395F44">
      <w:pPr>
        <w:wordWrap w:val="0"/>
        <w:jc w:val="right"/>
        <w:rPr>
          <w:sz w:val="32"/>
          <w:szCs w:val="32"/>
          <w:rtl/>
          <w:lang w:val="en-US" w:bidi="ar-DZ"/>
        </w:rPr>
      </w:pPr>
      <w:r>
        <w:rPr>
          <w:rFonts w:hint="cs"/>
          <w:sz w:val="32"/>
          <w:szCs w:val="32"/>
          <w:rtl/>
          <w:lang w:val="en-US" w:bidi="ar-DZ"/>
        </w:rPr>
        <w:t>أ-3</w:t>
      </w:r>
      <w:r w:rsidRPr="00F6074C">
        <w:rPr>
          <w:rFonts w:hint="cs"/>
          <w:b/>
          <w:bCs/>
          <w:sz w:val="32"/>
          <w:szCs w:val="32"/>
          <w:rtl/>
          <w:lang w:val="en-US" w:bidi="ar-DZ"/>
        </w:rPr>
        <w:t>- شبه جملة</w:t>
      </w:r>
      <w:r>
        <w:rPr>
          <w:rFonts w:hint="cs"/>
          <w:sz w:val="32"/>
          <w:szCs w:val="32"/>
          <w:rtl/>
          <w:lang w:val="en-US" w:bidi="ar-DZ"/>
        </w:rPr>
        <w:t xml:space="preserve">: من جار ومجرور أو ظرف، نحو: قوله تعالى: </w:t>
      </w:r>
      <w:r>
        <w:rPr>
          <w:sz w:val="32"/>
          <w:szCs w:val="32"/>
          <w:rtl/>
          <w:lang w:val="en-US" w:bidi="ar-DZ"/>
        </w:rPr>
        <w:t>“</w:t>
      </w:r>
      <w:r>
        <w:rPr>
          <w:rFonts w:hint="cs"/>
          <w:sz w:val="32"/>
          <w:szCs w:val="32"/>
          <w:rtl/>
          <w:lang w:val="en-US" w:bidi="ar-DZ"/>
        </w:rPr>
        <w:t>وامرأته حمالة الحطب،   في جيدها حبل من مسد</w:t>
      </w:r>
      <w:r>
        <w:rPr>
          <w:sz w:val="32"/>
          <w:szCs w:val="32"/>
          <w:rtl/>
          <w:lang w:val="en-US" w:bidi="ar-DZ"/>
        </w:rPr>
        <w:t>”</w:t>
      </w:r>
      <w:r>
        <w:rPr>
          <w:rFonts w:hint="cs"/>
          <w:sz w:val="32"/>
          <w:szCs w:val="32"/>
          <w:rtl/>
          <w:lang w:val="en-US" w:bidi="ar-DZ"/>
        </w:rPr>
        <w:t xml:space="preserve"> المسد4.</w:t>
      </w:r>
    </w:p>
    <w:p w:rsidR="00395F44" w:rsidRDefault="00395F44" w:rsidP="00395F44">
      <w:pPr>
        <w:jc w:val="right"/>
        <w:rPr>
          <w:sz w:val="32"/>
          <w:szCs w:val="32"/>
          <w:rtl/>
          <w:lang w:val="en-US" w:bidi="ar-DZ"/>
        </w:rPr>
      </w:pPr>
      <w:r>
        <w:rPr>
          <w:rFonts w:hint="cs"/>
          <w:sz w:val="32"/>
          <w:szCs w:val="32"/>
          <w:rtl/>
          <w:lang w:val="en-US" w:bidi="ar-DZ"/>
        </w:rPr>
        <w:t>ب-</w:t>
      </w:r>
      <w:r>
        <w:rPr>
          <w:rFonts w:hint="cs"/>
          <w:b/>
          <w:bCs/>
          <w:sz w:val="32"/>
          <w:szCs w:val="32"/>
          <w:rtl/>
          <w:lang w:val="en-US" w:bidi="ar-DZ"/>
        </w:rPr>
        <w:t xml:space="preserve"> </w:t>
      </w:r>
      <w:r w:rsidRPr="00F6074C">
        <w:rPr>
          <w:rFonts w:hint="cs"/>
          <w:b/>
          <w:bCs/>
          <w:color w:val="2E74B5" w:themeColor="accent1" w:themeShade="BF"/>
          <w:sz w:val="32"/>
          <w:szCs w:val="32"/>
          <w:rtl/>
          <w:lang w:val="en-US" w:bidi="ar-DZ"/>
        </w:rPr>
        <w:t>النعت السببي</w:t>
      </w:r>
      <w:r>
        <w:rPr>
          <w:rFonts w:hint="cs"/>
          <w:sz w:val="32"/>
          <w:szCs w:val="32"/>
          <w:rtl/>
          <w:lang w:val="en-US" w:bidi="ar-DZ"/>
        </w:rPr>
        <w:t>: هو الذي يذكر لبيان صفة في شيئ مرتبط بالموصوف (وليس لبيان صفة في الموصوف نفسه)، والنعت السببي يكون مفردا دائما، ويشترط فيه وفي موصوفه التطابق بينهما في التعريف أو التنكير فقط، ويتبع النعت السببي ما بعده في التذكير والتأنيث، ومنعوته في العدد، مثل: (الخطيب الجهير صوته قادم).</w:t>
      </w:r>
      <w:r>
        <w:rPr>
          <w:rStyle w:val="Appelnotedebasdep"/>
          <w:rFonts w:hint="cs"/>
          <w:sz w:val="32"/>
          <w:szCs w:val="32"/>
          <w:rtl/>
          <w:lang w:val="en-US" w:bidi="ar-DZ"/>
        </w:rPr>
        <w:footnoteReference w:id="4"/>
      </w:r>
    </w:p>
    <w:p w:rsidR="00395F44" w:rsidRDefault="00395F44" w:rsidP="00395F44">
      <w:pPr>
        <w:wordWrap w:val="0"/>
        <w:jc w:val="right"/>
        <w:rPr>
          <w:sz w:val="32"/>
          <w:szCs w:val="32"/>
          <w:rtl/>
          <w:lang w:val="en-US"/>
        </w:rPr>
      </w:pPr>
      <w:r>
        <w:rPr>
          <w:rFonts w:hint="cs"/>
          <w:sz w:val="32"/>
          <w:szCs w:val="32"/>
          <w:rtl/>
          <w:lang w:val="en-US" w:bidi="ar-DZ"/>
        </w:rPr>
        <w:t>2</w:t>
      </w:r>
      <w:r w:rsidRPr="00F6074C">
        <w:rPr>
          <w:rFonts w:hint="cs"/>
          <w:color w:val="FF0000"/>
          <w:sz w:val="32"/>
          <w:szCs w:val="32"/>
          <w:rtl/>
          <w:lang w:val="en-US" w:bidi="ar-DZ"/>
        </w:rPr>
        <w:t>- ا</w:t>
      </w:r>
      <w:r w:rsidRPr="00F6074C">
        <w:rPr>
          <w:rFonts w:hint="cs"/>
          <w:b/>
          <w:bCs/>
          <w:color w:val="FF0000"/>
          <w:sz w:val="32"/>
          <w:szCs w:val="32"/>
          <w:rtl/>
          <w:lang w:val="en-US" w:bidi="ar-DZ"/>
        </w:rPr>
        <w:t>لتوكيد</w:t>
      </w:r>
      <w:r>
        <w:rPr>
          <w:rFonts w:hint="cs"/>
          <w:b/>
          <w:bCs/>
          <w:sz w:val="32"/>
          <w:szCs w:val="32"/>
          <w:rtl/>
          <w:lang w:val="en-US" w:bidi="ar-DZ"/>
        </w:rPr>
        <w:t>:</w:t>
      </w:r>
      <w:r>
        <w:rPr>
          <w:rFonts w:hint="cs"/>
          <w:sz w:val="32"/>
          <w:szCs w:val="32"/>
          <w:rtl/>
          <w:lang w:val="en-US"/>
        </w:rPr>
        <w:t>"</w:t>
      </w:r>
      <w:r>
        <w:rPr>
          <w:rFonts w:cs="Times New Roman" w:hint="cs"/>
          <w:sz w:val="32"/>
          <w:szCs w:val="32"/>
          <w:rtl/>
          <w:cs/>
          <w:lang w:val="en-US"/>
        </w:rPr>
        <w:t>هوتابع يذكر،في الكلام المفيد لدفع أي توهم قد يحمله الكلام إلى السامع، ويتبع  لفظ التوكيد وما يؤكده أي مؤكد</w:t>
      </w:r>
      <w:r>
        <w:rPr>
          <w:rFonts w:hint="cs"/>
          <w:sz w:val="32"/>
          <w:szCs w:val="32"/>
          <w:rtl/>
          <w:lang w:val="en-US"/>
        </w:rPr>
        <w:t>"</w:t>
      </w:r>
      <w:r>
        <w:rPr>
          <w:rStyle w:val="Appelnotedebasdep"/>
          <w:sz w:val="32"/>
          <w:szCs w:val="32"/>
          <w:rtl/>
          <w:lang w:val="en-US"/>
        </w:rPr>
        <w:footnoteReference w:id="5"/>
      </w:r>
      <w:r>
        <w:rPr>
          <w:rFonts w:hint="cs"/>
          <w:sz w:val="32"/>
          <w:szCs w:val="32"/>
          <w:rtl/>
          <w:lang w:val="en-US" w:bidi="ar-DZ"/>
        </w:rPr>
        <w:t>، فالغرض من التوكيد هو رفع اللبس والغموض عن        الكلام، ومنه إقناع السامع.</w:t>
      </w:r>
    </w:p>
    <w:p w:rsidR="00395F44" w:rsidRDefault="00395F44" w:rsidP="00395F44">
      <w:pPr>
        <w:wordWrap w:val="0"/>
        <w:jc w:val="right"/>
        <w:rPr>
          <w:sz w:val="32"/>
          <w:szCs w:val="32"/>
          <w:rtl/>
          <w:lang w:val="en-US" w:bidi="ar-DZ"/>
        </w:rPr>
      </w:pPr>
      <w:r>
        <w:rPr>
          <w:rFonts w:hint="cs"/>
          <w:sz w:val="32"/>
          <w:szCs w:val="32"/>
          <w:rtl/>
          <w:lang w:val="en-US" w:bidi="ar-DZ"/>
        </w:rPr>
        <w:lastRenderedPageBreak/>
        <w:t>والتوكيد نوعان: لفظي ومعنوي</w:t>
      </w:r>
    </w:p>
    <w:p w:rsidR="00395F44" w:rsidRDefault="00395F44" w:rsidP="00395F44">
      <w:pPr>
        <w:wordWrap w:val="0"/>
        <w:jc w:val="right"/>
        <w:rPr>
          <w:sz w:val="32"/>
          <w:szCs w:val="32"/>
          <w:rtl/>
          <w:lang w:val="en-US" w:bidi="ar-DZ"/>
        </w:rPr>
      </w:pPr>
      <w:r>
        <w:rPr>
          <w:rFonts w:hint="cs"/>
          <w:sz w:val="32"/>
          <w:szCs w:val="32"/>
          <w:rtl/>
          <w:lang w:val="en-US" w:bidi="ar-DZ"/>
        </w:rPr>
        <w:t>أ-</w:t>
      </w:r>
      <w:r>
        <w:rPr>
          <w:rFonts w:hint="cs"/>
          <w:b/>
          <w:bCs/>
          <w:sz w:val="32"/>
          <w:szCs w:val="32"/>
          <w:rtl/>
          <w:lang w:val="en-US" w:bidi="ar-DZ"/>
        </w:rPr>
        <w:t xml:space="preserve"> التوكيد اللفظي</w:t>
      </w:r>
      <w:r>
        <w:rPr>
          <w:rFonts w:hint="cs"/>
          <w:sz w:val="32"/>
          <w:szCs w:val="32"/>
          <w:rtl/>
          <w:lang w:val="en-US" w:bidi="ar-DZ"/>
        </w:rPr>
        <w:t>: و</w:t>
      </w:r>
      <w:r>
        <w:rPr>
          <w:sz w:val="32"/>
          <w:szCs w:val="32"/>
          <w:rtl/>
          <w:lang w:val="en-US" w:bidi="ar-DZ"/>
        </w:rPr>
        <w:t>”</w:t>
      </w:r>
      <w:r>
        <w:rPr>
          <w:rFonts w:hint="cs"/>
          <w:sz w:val="32"/>
          <w:szCs w:val="32"/>
          <w:rtl/>
          <w:lang w:val="en-US" w:bidi="ar-DZ"/>
        </w:rPr>
        <w:t>يكون بإعادة المؤكد بلفظه أو بمرادفه سواءكان اسما ظاهرا، أم      ضميرا، أم فعلا، أم حرفا، أم جملة</w:t>
      </w:r>
      <w:r>
        <w:rPr>
          <w:sz w:val="32"/>
          <w:szCs w:val="32"/>
          <w:rtl/>
          <w:lang w:val="en-US" w:bidi="ar-DZ"/>
        </w:rPr>
        <w:t>”</w:t>
      </w:r>
      <w:r>
        <w:rPr>
          <w:rStyle w:val="Appelnotedebasdep"/>
          <w:sz w:val="32"/>
          <w:szCs w:val="32"/>
          <w:rtl/>
          <w:lang w:val="en-US" w:bidi="ar-DZ"/>
        </w:rPr>
        <w:footnoteReference w:id="6"/>
      </w:r>
      <w:r>
        <w:rPr>
          <w:rFonts w:hint="cs"/>
          <w:sz w:val="32"/>
          <w:szCs w:val="32"/>
          <w:rtl/>
          <w:lang w:val="en-US" w:bidi="ar-DZ"/>
        </w:rPr>
        <w:t>، فالاسم الظاهر نحو فاز محمد محمد، والضمير نحو:  قلتُ أنا، والفعل نحو جاء جاء عمر، والحرف نحو ما ما جاء أحد، والجملة نحو: صليت    الفجر صليت الفجر، والمرادف نحو: جلس قعد الطفل.</w:t>
      </w:r>
    </w:p>
    <w:p w:rsidR="00395F44" w:rsidRDefault="00395F44" w:rsidP="00395F44">
      <w:pPr>
        <w:jc w:val="right"/>
        <w:rPr>
          <w:sz w:val="32"/>
          <w:szCs w:val="32"/>
          <w:rtl/>
          <w:lang w:val="en-US" w:bidi="ar-DZ"/>
        </w:rPr>
      </w:pPr>
      <w:r>
        <w:rPr>
          <w:rFonts w:hint="cs"/>
          <w:sz w:val="32"/>
          <w:szCs w:val="32"/>
          <w:rtl/>
          <w:lang w:val="en-US" w:bidi="ar-DZ"/>
        </w:rPr>
        <w:t>ب-</w:t>
      </w:r>
      <w:r>
        <w:rPr>
          <w:rFonts w:hint="cs"/>
          <w:b/>
          <w:bCs/>
          <w:sz w:val="32"/>
          <w:szCs w:val="32"/>
          <w:rtl/>
          <w:lang w:val="en-US" w:bidi="ar-DZ"/>
        </w:rPr>
        <w:t xml:space="preserve"> التوكيد المعنوي</w:t>
      </w:r>
      <w:r>
        <w:rPr>
          <w:rFonts w:hint="cs"/>
          <w:sz w:val="32"/>
          <w:szCs w:val="32"/>
          <w:rtl/>
          <w:lang w:val="en-US" w:bidi="ar-DZ"/>
        </w:rPr>
        <w:t xml:space="preserve">: </w:t>
      </w:r>
      <w:r>
        <w:rPr>
          <w:sz w:val="32"/>
          <w:szCs w:val="32"/>
          <w:rtl/>
          <w:lang w:val="en-US" w:bidi="ar-DZ"/>
        </w:rPr>
        <w:t>“</w:t>
      </w:r>
      <w:r>
        <w:rPr>
          <w:rFonts w:hint="cs"/>
          <w:sz w:val="32"/>
          <w:szCs w:val="32"/>
          <w:rtl/>
          <w:lang w:val="en-US" w:bidi="ar-DZ"/>
        </w:rPr>
        <w:t>هو الذي تكون فيه مطابقة بين التوكيد والمؤكد في المعنى لا في للفظ</w:t>
      </w:r>
      <w:r>
        <w:rPr>
          <w:sz w:val="32"/>
          <w:szCs w:val="32"/>
          <w:rtl/>
          <w:lang w:val="en-US" w:bidi="ar-DZ"/>
        </w:rPr>
        <w:t>”</w:t>
      </w:r>
      <w:r>
        <w:rPr>
          <w:rStyle w:val="Appelnotedebasdep"/>
          <w:sz w:val="32"/>
          <w:szCs w:val="32"/>
          <w:rtl/>
          <w:lang w:val="en-US" w:bidi="ar-DZ"/>
        </w:rPr>
        <w:footnoteReference w:id="7"/>
      </w:r>
      <w:r>
        <w:rPr>
          <w:rFonts w:hint="cs"/>
          <w:sz w:val="32"/>
          <w:szCs w:val="32"/>
          <w:rtl/>
          <w:lang w:val="en-US" w:bidi="ar-DZ"/>
        </w:rPr>
        <w:t>، ويكون ذلك بألفاظ مخصوصة،</w:t>
      </w:r>
      <w:r w:rsidRPr="00F6074C">
        <w:rPr>
          <w:rFonts w:hint="cs"/>
          <w:sz w:val="32"/>
          <w:szCs w:val="32"/>
          <w:rtl/>
          <w:lang w:val="en-US" w:bidi="ar-DZ"/>
        </w:rPr>
        <w:t xml:space="preserve"> </w:t>
      </w:r>
      <w:r>
        <w:rPr>
          <w:rFonts w:hint="cs"/>
          <w:sz w:val="32"/>
          <w:szCs w:val="32"/>
          <w:rtl/>
          <w:lang w:val="en-US" w:bidi="ar-DZ"/>
        </w:rPr>
        <w:t xml:space="preserve">ومن هذه الألفاظ: عين ونفس وكل وجميع وكلا وكلتا. ويشترط أن تضاف هذه المؤكدات إلى ضمير يناسب المؤكد، ،نحو: (جاء الرجل عينه، والرجلان أنفسهما والقوم كلهم، والرجلان كلاهما والمرأتان كلتاهما. </w:t>
      </w:r>
      <w:r>
        <w:rPr>
          <w:rStyle w:val="Appelnotedebasdep"/>
          <w:rFonts w:hint="cs"/>
          <w:sz w:val="32"/>
          <w:szCs w:val="32"/>
          <w:rtl/>
          <w:lang w:val="en-US" w:bidi="ar-DZ"/>
        </w:rPr>
        <w:footnoteReference w:id="8"/>
      </w:r>
    </w:p>
    <w:p w:rsidR="00395F44" w:rsidRDefault="00395F44" w:rsidP="00395F44">
      <w:pPr>
        <w:wordWrap w:val="0"/>
        <w:jc w:val="right"/>
        <w:rPr>
          <w:sz w:val="32"/>
          <w:szCs w:val="32"/>
          <w:rtl/>
          <w:lang w:val="en-US" w:bidi="ar-DZ"/>
        </w:rPr>
      </w:pPr>
      <w:r>
        <w:rPr>
          <w:rFonts w:hint="cs"/>
          <w:sz w:val="32"/>
          <w:szCs w:val="32"/>
          <w:rtl/>
          <w:lang w:val="en-US" w:bidi="ar-DZ"/>
        </w:rPr>
        <w:t>3</w:t>
      </w:r>
      <w:r w:rsidRPr="00F6074C">
        <w:rPr>
          <w:rFonts w:hint="cs"/>
          <w:b/>
          <w:bCs/>
          <w:color w:val="FF0000"/>
          <w:sz w:val="32"/>
          <w:szCs w:val="32"/>
          <w:rtl/>
          <w:lang w:val="en-US" w:bidi="ar-DZ"/>
        </w:rPr>
        <w:t>- عطف البيان</w:t>
      </w:r>
      <w:r>
        <w:rPr>
          <w:rFonts w:hint="cs"/>
          <w:sz w:val="32"/>
          <w:szCs w:val="32"/>
          <w:rtl/>
          <w:lang w:val="en-US" w:bidi="ar-DZ"/>
        </w:rPr>
        <w:t xml:space="preserve">: هو </w:t>
      </w:r>
      <w:r>
        <w:rPr>
          <w:sz w:val="32"/>
          <w:szCs w:val="32"/>
          <w:rtl/>
          <w:lang w:val="en-US" w:bidi="ar-DZ"/>
        </w:rPr>
        <w:t>“</w:t>
      </w:r>
      <w:r>
        <w:rPr>
          <w:rFonts w:hint="cs"/>
          <w:sz w:val="32"/>
          <w:szCs w:val="32"/>
          <w:rtl/>
          <w:lang w:val="en-US" w:bidi="ar-DZ"/>
        </w:rPr>
        <w:t>تابع غير صفة، يوضح متبوعه أو يخصصه"</w:t>
      </w:r>
      <w:r>
        <w:rPr>
          <w:rStyle w:val="Appelnotedebasdep"/>
          <w:sz w:val="32"/>
          <w:szCs w:val="32"/>
          <w:rtl/>
          <w:lang w:val="en-US" w:bidi="ar-DZ"/>
        </w:rPr>
        <w:footnoteReference w:id="9"/>
      </w:r>
      <w:r>
        <w:rPr>
          <w:rFonts w:hint="cs"/>
          <w:sz w:val="32"/>
          <w:szCs w:val="32"/>
          <w:rtl/>
          <w:lang w:val="en-US" w:bidi="ar-DZ"/>
        </w:rPr>
        <w:t>، نحو: رأيت صديقك زيدا،</w:t>
      </w:r>
      <w:r w:rsidRPr="00F6074C">
        <w:rPr>
          <w:rFonts w:hint="cs"/>
          <w:sz w:val="32"/>
          <w:szCs w:val="32"/>
          <w:rtl/>
          <w:lang w:val="en-US" w:bidi="ar-DZ"/>
        </w:rPr>
        <w:t xml:space="preserve"> </w:t>
      </w:r>
      <w:r>
        <w:rPr>
          <w:rFonts w:hint="cs"/>
          <w:sz w:val="32"/>
          <w:szCs w:val="32"/>
          <w:rtl/>
          <w:lang w:val="en-US" w:bidi="ar-DZ"/>
        </w:rPr>
        <w:t>فيوضحه إن كان المتبوع معرفة ، كما في المثال السابق، ويخصصه إن كان نكرة،   نحو قوله تعالى</w:t>
      </w:r>
      <w:r>
        <w:rPr>
          <w:sz w:val="32"/>
          <w:szCs w:val="32"/>
          <w:rtl/>
          <w:lang w:val="en-US" w:bidi="ar-DZ"/>
        </w:rPr>
        <w:t>”</w:t>
      </w:r>
      <w:r>
        <w:rPr>
          <w:rFonts w:hint="cs"/>
          <w:sz w:val="32"/>
          <w:szCs w:val="32"/>
          <w:rtl/>
          <w:lang w:val="en-US" w:bidi="ar-DZ"/>
        </w:rPr>
        <w:t xml:space="preserve"> أو كفارة طعلم مساكينّ</w:t>
      </w:r>
      <w:r>
        <w:rPr>
          <w:sz w:val="32"/>
          <w:szCs w:val="32"/>
          <w:rtl/>
          <w:lang w:val="en-US" w:bidi="ar-DZ"/>
        </w:rPr>
        <w:t>”</w:t>
      </w:r>
      <w:r>
        <w:rPr>
          <w:rFonts w:hint="cs"/>
          <w:sz w:val="32"/>
          <w:szCs w:val="32"/>
          <w:rtl/>
          <w:lang w:val="en-US" w:bidi="ar-DZ"/>
        </w:rPr>
        <w:t>المائدة 95. ويجب أن يطابق متبوعه في الإفراد  والتثنية والجمع، وفي التذكير والتأنيث وفي التعريف والتنكير وفي الإعراب.</w:t>
      </w:r>
    </w:p>
    <w:p w:rsidR="00395F44" w:rsidRDefault="00395F44" w:rsidP="00395F44">
      <w:pPr>
        <w:wordWrap w:val="0"/>
        <w:jc w:val="right"/>
        <w:rPr>
          <w:sz w:val="32"/>
          <w:szCs w:val="32"/>
          <w:rtl/>
          <w:lang w:val="en-US" w:bidi="ar-DZ"/>
        </w:rPr>
      </w:pPr>
      <w:r>
        <w:rPr>
          <w:rFonts w:hint="cs"/>
          <w:sz w:val="32"/>
          <w:szCs w:val="32"/>
          <w:rtl/>
          <w:lang w:val="en-US" w:bidi="ar-DZ"/>
        </w:rPr>
        <w:t xml:space="preserve">    والمقصود بكونه غير صفة، أي أنه يخرج الصفة، فهي أيضا موضحة ومخصصة      لمتبوعها، غير أنها تختلف عنه في كونها مشتقة بينما يكون عطف البيان جامدا.</w:t>
      </w:r>
    </w:p>
    <w:p w:rsidR="00395F44" w:rsidRDefault="00395F44" w:rsidP="00395F44">
      <w:pPr>
        <w:wordWrap w:val="0"/>
        <w:jc w:val="right"/>
        <w:rPr>
          <w:sz w:val="32"/>
          <w:szCs w:val="32"/>
          <w:rtl/>
          <w:lang w:val="en-US" w:bidi="ar-DZ"/>
        </w:rPr>
      </w:pPr>
      <w:r>
        <w:rPr>
          <w:rFonts w:hint="cs"/>
          <w:sz w:val="32"/>
          <w:szCs w:val="32"/>
          <w:rtl/>
          <w:lang w:val="en-US" w:bidi="ar-DZ"/>
        </w:rPr>
        <w:t xml:space="preserve">   وقولنا يوضح ويخصص متبوعه مخرج للتوكيد، نحو جاء محمد نفسه، ولعطف النسق،  نحو: جاء محمد وأحمد، وللبدل نحو: أكلت الرغيف ثلثه.</w:t>
      </w:r>
    </w:p>
    <w:p w:rsidR="00395F44" w:rsidRPr="008538FE" w:rsidRDefault="00395F44" w:rsidP="00395F44">
      <w:pPr>
        <w:wordWrap w:val="0"/>
        <w:jc w:val="right"/>
        <w:rPr>
          <w:b/>
          <w:bCs/>
          <w:sz w:val="32"/>
          <w:szCs w:val="32"/>
          <w:rtl/>
          <w:lang w:val="en-US" w:bidi="ar-DZ"/>
        </w:rPr>
      </w:pPr>
      <w:r w:rsidRPr="008538FE">
        <w:rPr>
          <w:rFonts w:hint="cs"/>
          <w:b/>
          <w:bCs/>
          <w:sz w:val="32"/>
          <w:szCs w:val="32"/>
          <w:rtl/>
          <w:lang w:val="en-US" w:bidi="ar-DZ"/>
        </w:rPr>
        <w:t xml:space="preserve">بعض أحكام عطف البيان: </w:t>
      </w:r>
    </w:p>
    <w:p w:rsidR="00395F44" w:rsidRDefault="00395F44" w:rsidP="00395F44">
      <w:pPr>
        <w:wordWrap w:val="0"/>
        <w:jc w:val="right"/>
        <w:rPr>
          <w:sz w:val="32"/>
          <w:szCs w:val="32"/>
          <w:rtl/>
          <w:lang w:val="en-US" w:bidi="ar-DZ"/>
        </w:rPr>
      </w:pPr>
      <w:r>
        <w:rPr>
          <w:rFonts w:hint="cs"/>
          <w:sz w:val="32"/>
          <w:szCs w:val="32"/>
          <w:rtl/>
          <w:lang w:val="en-US" w:bidi="ar-DZ"/>
        </w:rPr>
        <w:t>- يجب أن يكون عطف البيان أوضح من متبوعه وأشهر منه، وإلا فهو بدل، نحو جاء هذا  الرجل، فالرجل بدل من اسم الإشارة لأن اسم الإشارة أوضح من المعرف بال.</w:t>
      </w:r>
    </w:p>
    <w:p w:rsidR="00395F44" w:rsidRDefault="00395F44" w:rsidP="00395F44">
      <w:pPr>
        <w:wordWrap w:val="0"/>
        <w:jc w:val="right"/>
        <w:rPr>
          <w:sz w:val="32"/>
          <w:szCs w:val="32"/>
          <w:rtl/>
          <w:lang w:val="en-US" w:bidi="ar-DZ"/>
        </w:rPr>
      </w:pPr>
      <w:r>
        <w:rPr>
          <w:rFonts w:hint="cs"/>
          <w:sz w:val="32"/>
          <w:szCs w:val="32"/>
          <w:rtl/>
          <w:lang w:val="en-US" w:bidi="ar-DZ"/>
        </w:rPr>
        <w:t>- كل ماجاز أن يكون عطف بيان جاز أن يكون بدل كل من الكل، إن لم يجب ذكره ك(هند قام زيد أخوها)، فكلمة (أخوها) تابع لزيد، ولا يمكن حذفها من الكلام وإلا لم يصح المعنى، فوجب إذا أن تعرب عطف بيان لا بدلا.</w:t>
      </w:r>
    </w:p>
    <w:p w:rsidR="00395F44" w:rsidRDefault="00395F44" w:rsidP="00395F44">
      <w:pPr>
        <w:wordWrap w:val="0"/>
        <w:jc w:val="right"/>
        <w:rPr>
          <w:sz w:val="32"/>
          <w:szCs w:val="32"/>
          <w:rtl/>
          <w:lang w:val="en-US" w:bidi="ar-DZ"/>
        </w:rPr>
      </w:pPr>
      <w:r>
        <w:rPr>
          <w:rFonts w:hint="cs"/>
          <w:sz w:val="32"/>
          <w:szCs w:val="32"/>
          <w:rtl/>
          <w:lang w:val="en-US" w:bidi="ar-DZ"/>
        </w:rPr>
        <w:t xml:space="preserve"> والحالة الثانية التي لا يجوز أن يعرب فيها بدلا هي إذا لم يمتنع إحلال التابع محل المتبوع، نحو(يا زيدُ الحارثٌ)، فهذا من باب البيان، وليس من باب البدل لأن البدل في نية الإحلال محل المبدل منه، فلو قيل (يا الحارث) لم يجز، لأن </w:t>
      </w:r>
      <w:r>
        <w:rPr>
          <w:sz w:val="32"/>
          <w:szCs w:val="32"/>
          <w:rtl/>
          <w:lang w:val="en-US" w:bidi="ar-DZ"/>
        </w:rPr>
        <w:t>“</w:t>
      </w:r>
      <w:r>
        <w:rPr>
          <w:rFonts w:hint="cs"/>
          <w:sz w:val="32"/>
          <w:szCs w:val="32"/>
          <w:rtl/>
          <w:lang w:val="en-US" w:bidi="ar-DZ"/>
        </w:rPr>
        <w:t>يا</w:t>
      </w:r>
      <w:r>
        <w:rPr>
          <w:sz w:val="32"/>
          <w:szCs w:val="32"/>
          <w:rtl/>
          <w:lang w:val="en-US" w:bidi="ar-DZ"/>
        </w:rPr>
        <w:t>”</w:t>
      </w:r>
      <w:r>
        <w:rPr>
          <w:rFonts w:hint="cs"/>
          <w:sz w:val="32"/>
          <w:szCs w:val="32"/>
          <w:rtl/>
          <w:lang w:val="en-US" w:bidi="ar-DZ"/>
        </w:rPr>
        <w:t xml:space="preserve"> و</w:t>
      </w:r>
      <w:r>
        <w:rPr>
          <w:sz w:val="32"/>
          <w:szCs w:val="32"/>
          <w:rtl/>
          <w:lang w:val="en-US" w:bidi="ar-DZ"/>
        </w:rPr>
        <w:t>”</w:t>
      </w:r>
      <w:r>
        <w:rPr>
          <w:rFonts w:hint="cs"/>
          <w:sz w:val="32"/>
          <w:szCs w:val="32"/>
          <w:rtl/>
          <w:lang w:val="en-US" w:bidi="ar-DZ"/>
        </w:rPr>
        <w:t>ال</w:t>
      </w:r>
      <w:r>
        <w:rPr>
          <w:sz w:val="32"/>
          <w:szCs w:val="32"/>
          <w:rtl/>
          <w:lang w:val="en-US" w:bidi="ar-DZ"/>
        </w:rPr>
        <w:t>”</w:t>
      </w:r>
      <w:r>
        <w:rPr>
          <w:rFonts w:hint="cs"/>
          <w:sz w:val="32"/>
          <w:szCs w:val="32"/>
          <w:rtl/>
          <w:lang w:val="en-US" w:bidi="ar-DZ"/>
        </w:rPr>
        <w:t xml:space="preserve"> لا يجتمعان هنا</w:t>
      </w:r>
      <w:r>
        <w:rPr>
          <w:rStyle w:val="Appelnotedebasdep"/>
          <w:rFonts w:hint="cs"/>
          <w:sz w:val="32"/>
          <w:szCs w:val="32"/>
          <w:rtl/>
          <w:lang w:val="en-US" w:bidi="ar-DZ"/>
        </w:rPr>
        <w:footnoteReference w:id="10"/>
      </w:r>
      <w:r>
        <w:rPr>
          <w:rFonts w:hint="cs"/>
          <w:sz w:val="32"/>
          <w:szCs w:val="32"/>
          <w:rtl/>
          <w:lang w:val="en-US" w:bidi="ar-DZ"/>
        </w:rPr>
        <w:t>.</w:t>
      </w:r>
    </w:p>
    <w:p w:rsidR="00395F44" w:rsidRDefault="00395F44" w:rsidP="00395F44">
      <w:pPr>
        <w:wordWrap w:val="0"/>
        <w:jc w:val="right"/>
        <w:rPr>
          <w:sz w:val="32"/>
          <w:szCs w:val="32"/>
          <w:rtl/>
          <w:lang w:val="en-US" w:bidi="ar-DZ"/>
        </w:rPr>
      </w:pPr>
      <w:r w:rsidRPr="007909A6">
        <w:rPr>
          <w:rFonts w:hint="cs"/>
          <w:b/>
          <w:bCs/>
          <w:color w:val="FF0000"/>
          <w:sz w:val="32"/>
          <w:szCs w:val="32"/>
          <w:rtl/>
          <w:lang w:val="en-US" w:bidi="ar-DZ"/>
        </w:rPr>
        <w:lastRenderedPageBreak/>
        <w:t>4- البدل</w:t>
      </w:r>
      <w:r>
        <w:rPr>
          <w:rFonts w:hint="cs"/>
          <w:sz w:val="32"/>
          <w:szCs w:val="32"/>
          <w:rtl/>
          <w:lang w:val="en-US" w:bidi="ar-DZ"/>
        </w:rPr>
        <w:t>: هو التابع المقصود بالحكم، بلا واسطة، فقولنا مقصود بالحكم مخرج للنعت      وعطف البيان والتوكيد، لأن هذه التوابع ليست مقصودة بالحكم، وقولنا بلا واسطة، مخرج  لعطف النسق، فهو وإن كان مقصودا بالحكم إلا أنه بواسطة هي حرف العطف</w:t>
      </w:r>
      <w:r>
        <w:rPr>
          <w:rStyle w:val="Appelnotedebasdep"/>
          <w:rFonts w:hint="cs"/>
          <w:sz w:val="32"/>
          <w:szCs w:val="32"/>
          <w:rtl/>
          <w:lang w:val="en-US" w:bidi="ar-DZ"/>
        </w:rPr>
        <w:footnoteReference w:id="11"/>
      </w:r>
    </w:p>
    <w:p w:rsidR="00395F44" w:rsidRDefault="00395F44" w:rsidP="00395F44">
      <w:pPr>
        <w:wordWrap w:val="0"/>
        <w:jc w:val="right"/>
        <w:rPr>
          <w:sz w:val="32"/>
          <w:szCs w:val="32"/>
          <w:rtl/>
          <w:lang w:val="en-US" w:bidi="ar-DZ"/>
        </w:rPr>
      </w:pPr>
      <w:r w:rsidRPr="007909A6">
        <w:rPr>
          <w:rFonts w:hint="cs"/>
          <w:b/>
          <w:bCs/>
          <w:sz w:val="32"/>
          <w:szCs w:val="32"/>
          <w:rtl/>
          <w:lang w:val="en-US" w:bidi="ar-DZ"/>
        </w:rPr>
        <w:t>أقسام البدل</w:t>
      </w:r>
      <w:r>
        <w:rPr>
          <w:rFonts w:hint="cs"/>
          <w:sz w:val="32"/>
          <w:szCs w:val="32"/>
          <w:rtl/>
          <w:lang w:val="en-US" w:bidi="ar-DZ"/>
        </w:rPr>
        <w:t>: البدل أربعة أقسام هي: البدل المطابق وبدل الجزء من الكل وبدل الاشتمال و  البدل المباين.</w:t>
      </w:r>
    </w:p>
    <w:p w:rsidR="00395F44" w:rsidRDefault="00395F44" w:rsidP="00395F44">
      <w:pPr>
        <w:wordWrap w:val="0"/>
        <w:jc w:val="right"/>
        <w:rPr>
          <w:sz w:val="32"/>
          <w:szCs w:val="32"/>
          <w:rtl/>
          <w:lang w:val="en-US" w:bidi="ar-DZ"/>
        </w:rPr>
      </w:pPr>
      <w:r>
        <w:rPr>
          <w:rFonts w:hint="cs"/>
          <w:sz w:val="32"/>
          <w:szCs w:val="32"/>
          <w:rtl/>
          <w:lang w:val="en-US" w:bidi="ar-DZ"/>
        </w:rPr>
        <w:t>أ-</w:t>
      </w:r>
      <w:r w:rsidRPr="007909A6">
        <w:rPr>
          <w:rFonts w:hint="cs"/>
          <w:color w:val="2E74B5" w:themeColor="accent1" w:themeShade="BF"/>
          <w:sz w:val="32"/>
          <w:szCs w:val="32"/>
          <w:rtl/>
          <w:lang w:val="en-US" w:bidi="ar-DZ"/>
        </w:rPr>
        <w:t xml:space="preserve"> البدل المطابق</w:t>
      </w:r>
      <w:r>
        <w:rPr>
          <w:rFonts w:hint="cs"/>
          <w:sz w:val="32"/>
          <w:szCs w:val="32"/>
          <w:rtl/>
          <w:lang w:val="en-US" w:bidi="ar-DZ"/>
        </w:rPr>
        <w:t xml:space="preserve">: ويسمى أيضا بدل الكل من الكل، وهو بدل الشيئ مما كان طبق معناه،   كقوله تعالى: </w:t>
      </w:r>
      <w:r>
        <w:rPr>
          <w:sz w:val="32"/>
          <w:szCs w:val="32"/>
          <w:rtl/>
          <w:lang w:val="en-US" w:bidi="ar-DZ"/>
        </w:rPr>
        <w:t>“</w:t>
      </w:r>
      <w:r>
        <w:rPr>
          <w:rFonts w:hint="cs"/>
          <w:sz w:val="32"/>
          <w:szCs w:val="32"/>
          <w:rtl/>
          <w:lang w:val="en-US" w:bidi="ar-DZ"/>
        </w:rPr>
        <w:t>اهنا الصراط المستقيم، صراط الذين أنعمت عليهم غير المغضوب عليهم</w:t>
      </w:r>
      <w:r>
        <w:rPr>
          <w:sz w:val="32"/>
          <w:szCs w:val="32"/>
          <w:rtl/>
          <w:lang w:val="en-US" w:bidi="ar-DZ"/>
        </w:rPr>
        <w:t>”</w:t>
      </w:r>
      <w:r>
        <w:rPr>
          <w:rFonts w:hint="cs"/>
          <w:sz w:val="32"/>
          <w:szCs w:val="32"/>
          <w:rtl/>
          <w:lang w:val="en-US" w:bidi="ar-DZ"/>
        </w:rPr>
        <w:t xml:space="preserve">    الفاتحة، 6-7، فالصراط الثاني هو نفس الصراط الأول.</w:t>
      </w:r>
    </w:p>
    <w:p w:rsidR="00395F44" w:rsidRDefault="00395F44" w:rsidP="00395F44">
      <w:pPr>
        <w:wordWrap w:val="0"/>
        <w:jc w:val="right"/>
        <w:rPr>
          <w:sz w:val="32"/>
          <w:szCs w:val="32"/>
          <w:rtl/>
          <w:lang w:val="en-US" w:bidi="ar-DZ"/>
        </w:rPr>
      </w:pPr>
      <w:r>
        <w:rPr>
          <w:rFonts w:hint="cs"/>
          <w:sz w:val="32"/>
          <w:szCs w:val="32"/>
          <w:rtl/>
          <w:lang w:val="en-US" w:bidi="ar-DZ"/>
        </w:rPr>
        <w:t xml:space="preserve">ب- </w:t>
      </w:r>
      <w:r w:rsidRPr="007909A6">
        <w:rPr>
          <w:rFonts w:hint="cs"/>
          <w:color w:val="2E74B5" w:themeColor="accent1" w:themeShade="BF"/>
          <w:sz w:val="32"/>
          <w:szCs w:val="32"/>
          <w:rtl/>
          <w:lang w:val="en-US" w:bidi="ar-DZ"/>
        </w:rPr>
        <w:t>بدل الجزء من الكل</w:t>
      </w:r>
      <w:r>
        <w:rPr>
          <w:rFonts w:hint="cs"/>
          <w:sz w:val="32"/>
          <w:szCs w:val="32"/>
          <w:rtl/>
          <w:lang w:val="en-US" w:bidi="ar-DZ"/>
        </w:rPr>
        <w:t>: أو البعض من الكل، وهو ما كان فيه التابع جزءا من المتبوع كله، نحو: جاءت القبيلة، ربعها أو نصفها أو ثلثاها.</w:t>
      </w:r>
    </w:p>
    <w:p w:rsidR="00395F44" w:rsidRDefault="00395F44" w:rsidP="00395F44">
      <w:pPr>
        <w:wordWrap w:val="0"/>
        <w:jc w:val="right"/>
        <w:rPr>
          <w:sz w:val="32"/>
          <w:szCs w:val="32"/>
          <w:rtl/>
          <w:lang w:val="en-US" w:bidi="ar-DZ"/>
        </w:rPr>
      </w:pPr>
      <w:r w:rsidRPr="00AA1951">
        <w:rPr>
          <w:rFonts w:hint="cs"/>
          <w:color w:val="2E74B5" w:themeColor="accent1" w:themeShade="BF"/>
          <w:sz w:val="32"/>
          <w:szCs w:val="32"/>
          <w:rtl/>
          <w:lang w:val="en-US" w:bidi="ar-DZ"/>
        </w:rPr>
        <w:t>ج- بدل الإشتمال</w:t>
      </w:r>
      <w:r>
        <w:rPr>
          <w:rFonts w:hint="cs"/>
          <w:sz w:val="32"/>
          <w:szCs w:val="32"/>
          <w:rtl/>
          <w:lang w:val="en-US" w:bidi="ar-DZ"/>
        </w:rPr>
        <w:t>: وهو بدل الشيء مما يشتمل عليه، شرط أن لا يكون جزءا منه، نحو:     نفعني المعلم علمه، فالمعلم يشتمل على العلم، وهو ليس جزءا منه.</w:t>
      </w:r>
    </w:p>
    <w:p w:rsidR="00395F44" w:rsidRDefault="00395F44" w:rsidP="00395F44">
      <w:pPr>
        <w:wordWrap w:val="0"/>
        <w:jc w:val="right"/>
        <w:rPr>
          <w:sz w:val="32"/>
          <w:szCs w:val="32"/>
          <w:rtl/>
          <w:lang w:val="en-US" w:bidi="ar-DZ"/>
        </w:rPr>
      </w:pPr>
      <w:r w:rsidRPr="00AA1951">
        <w:rPr>
          <w:rFonts w:hint="cs"/>
          <w:color w:val="2E74B5" w:themeColor="accent1" w:themeShade="BF"/>
          <w:sz w:val="32"/>
          <w:szCs w:val="32"/>
          <w:rtl/>
          <w:lang w:val="en-US" w:bidi="ar-DZ"/>
        </w:rPr>
        <w:t>د- البدل المباين</w:t>
      </w:r>
      <w:r>
        <w:rPr>
          <w:rFonts w:hint="cs"/>
          <w:sz w:val="32"/>
          <w:szCs w:val="32"/>
          <w:rtl/>
          <w:lang w:val="en-US" w:bidi="ar-DZ"/>
        </w:rPr>
        <w:t>: وهو بدل الشيء مما يباينه، بحيث لا يطابقه، في أي من الحالات السابقة، وهو ثلاثة أنواع: بدل الغلط وبدل النسيان وبدل الإضراب.</w:t>
      </w:r>
    </w:p>
    <w:p w:rsidR="00395F44" w:rsidRDefault="00395F44" w:rsidP="00395F44">
      <w:pPr>
        <w:wordWrap w:val="0"/>
        <w:jc w:val="right"/>
        <w:rPr>
          <w:sz w:val="32"/>
          <w:szCs w:val="32"/>
          <w:rtl/>
          <w:lang w:val="en-US" w:bidi="ar-DZ"/>
        </w:rPr>
      </w:pPr>
      <w:r w:rsidRPr="00AA1951">
        <w:rPr>
          <w:rFonts w:hint="cs"/>
          <w:b/>
          <w:bCs/>
          <w:sz w:val="32"/>
          <w:szCs w:val="32"/>
          <w:rtl/>
          <w:lang w:val="en-US" w:bidi="ar-DZ"/>
        </w:rPr>
        <w:t>فبدل الغلط</w:t>
      </w:r>
      <w:r>
        <w:rPr>
          <w:rFonts w:hint="cs"/>
          <w:sz w:val="32"/>
          <w:szCs w:val="32"/>
          <w:rtl/>
          <w:lang w:val="en-US" w:bidi="ar-DZ"/>
        </w:rPr>
        <w:t>: ما ذكر ليكون بدلا من اللفظ الذي سبق إليه اللسان فذكر غلطا، نحو: هذا المعلم التلميذ، فالمقصود هنا التلميذ لكن اللسان سبق فذكر المعلم غلطا.</w:t>
      </w:r>
    </w:p>
    <w:p w:rsidR="00395F44" w:rsidRDefault="00395F44" w:rsidP="00395F44">
      <w:pPr>
        <w:wordWrap w:val="0"/>
        <w:jc w:val="right"/>
        <w:rPr>
          <w:sz w:val="32"/>
          <w:szCs w:val="32"/>
          <w:rtl/>
          <w:lang w:val="en-US" w:bidi="ar-DZ"/>
        </w:rPr>
      </w:pPr>
      <w:r w:rsidRPr="00AA1951">
        <w:rPr>
          <w:rFonts w:hint="cs"/>
          <w:b/>
          <w:bCs/>
          <w:sz w:val="32"/>
          <w:szCs w:val="32"/>
          <w:rtl/>
          <w:lang w:val="en-US" w:bidi="ar-DZ"/>
        </w:rPr>
        <w:t>وبدل النسيان</w:t>
      </w:r>
      <w:r>
        <w:rPr>
          <w:rFonts w:hint="cs"/>
          <w:sz w:val="32"/>
          <w:szCs w:val="32"/>
          <w:rtl/>
          <w:lang w:val="en-US" w:bidi="ar-DZ"/>
        </w:rPr>
        <w:t>: ما ذكر ليكون بدلا من لفظ تبين لك بعد ذكره فساد قصده، نحو: سافر علي  إلى دمشق القاهرة، فالمعنى المقصود هو القاهرة، لكنك توهمت أنه سافر إلى دمشق،       فأبدلت القاهرة من دمشق</w:t>
      </w:r>
      <w:r>
        <w:rPr>
          <w:rStyle w:val="Appelnotedebasdep"/>
          <w:rFonts w:hint="cs"/>
          <w:sz w:val="32"/>
          <w:szCs w:val="32"/>
          <w:rtl/>
          <w:lang w:val="en-US" w:bidi="ar-DZ"/>
        </w:rPr>
        <w:footnoteReference w:id="12"/>
      </w:r>
      <w:r>
        <w:rPr>
          <w:rFonts w:hint="cs"/>
          <w:sz w:val="32"/>
          <w:szCs w:val="32"/>
          <w:rtl/>
          <w:lang w:val="en-US" w:bidi="ar-DZ"/>
        </w:rPr>
        <w:t>.</w:t>
      </w:r>
    </w:p>
    <w:p w:rsidR="00395F44" w:rsidRDefault="00395F44" w:rsidP="00395F44">
      <w:pPr>
        <w:wordWrap w:val="0"/>
        <w:jc w:val="right"/>
        <w:rPr>
          <w:sz w:val="32"/>
          <w:szCs w:val="32"/>
          <w:rtl/>
          <w:lang w:val="en-US" w:bidi="ar-DZ"/>
        </w:rPr>
      </w:pPr>
      <w:r>
        <w:rPr>
          <w:rFonts w:hint="cs"/>
          <w:sz w:val="32"/>
          <w:szCs w:val="32"/>
          <w:rtl/>
          <w:lang w:val="en-US" w:bidi="ar-DZ"/>
        </w:rPr>
        <w:t>و</w:t>
      </w:r>
      <w:r w:rsidRPr="00AA1951">
        <w:rPr>
          <w:rFonts w:hint="cs"/>
          <w:b/>
          <w:bCs/>
          <w:sz w:val="32"/>
          <w:szCs w:val="32"/>
          <w:rtl/>
          <w:lang w:val="en-US" w:bidi="ar-DZ"/>
        </w:rPr>
        <w:t>بدل الإضراب</w:t>
      </w:r>
      <w:r>
        <w:rPr>
          <w:rFonts w:hint="cs"/>
          <w:sz w:val="32"/>
          <w:szCs w:val="32"/>
          <w:rtl/>
          <w:lang w:val="en-US" w:bidi="ar-DZ"/>
        </w:rPr>
        <w:t>: و</w:t>
      </w:r>
      <w:r>
        <w:rPr>
          <w:sz w:val="32"/>
          <w:szCs w:val="32"/>
          <w:rtl/>
          <w:lang w:val="en-US" w:bidi="ar-DZ"/>
        </w:rPr>
        <w:t>”</w:t>
      </w:r>
      <w:r>
        <w:rPr>
          <w:rFonts w:hint="cs"/>
          <w:sz w:val="32"/>
          <w:szCs w:val="32"/>
          <w:rtl/>
          <w:lang w:val="en-US" w:bidi="ar-DZ"/>
        </w:rPr>
        <w:t>هو ما يصدر عن تغيير الرأي والتوجه إلى رأي آخر، كأن تقول هذا    معجم عظيم موسوعة، فبعد أن قلت معجم، غيرت رأيك لأنك وجدت أن (المعجم) لا يفي   في التعبيرعما في نفسك من إكبار له، فأضربت وتوجهت إلى معنى أوسع، فذكرت أنه     موسوعة</w:t>
      </w:r>
      <w:r>
        <w:rPr>
          <w:sz w:val="32"/>
          <w:szCs w:val="32"/>
          <w:rtl/>
          <w:lang w:val="en-US" w:bidi="ar-DZ"/>
        </w:rPr>
        <w:t>”</w:t>
      </w:r>
      <w:r>
        <w:rPr>
          <w:rFonts w:hint="cs"/>
          <w:sz w:val="32"/>
          <w:szCs w:val="32"/>
          <w:rtl/>
          <w:lang w:val="en-US" w:bidi="ar-DZ"/>
        </w:rPr>
        <w:t>.</w:t>
      </w:r>
      <w:r>
        <w:rPr>
          <w:rStyle w:val="Appelnotedebasdep"/>
          <w:rFonts w:hint="cs"/>
          <w:sz w:val="32"/>
          <w:szCs w:val="32"/>
          <w:rtl/>
          <w:lang w:val="en-US" w:bidi="ar-DZ"/>
        </w:rPr>
        <w:footnoteReference w:id="13"/>
      </w:r>
    </w:p>
    <w:p w:rsidR="00395F44" w:rsidRDefault="00395F44" w:rsidP="00395F44">
      <w:pPr>
        <w:wordWrap w:val="0"/>
        <w:jc w:val="right"/>
        <w:rPr>
          <w:sz w:val="32"/>
          <w:szCs w:val="32"/>
          <w:rtl/>
          <w:lang w:val="en-US" w:bidi="ar-DZ"/>
        </w:rPr>
      </w:pPr>
      <w:r>
        <w:rPr>
          <w:rFonts w:hint="cs"/>
          <w:sz w:val="32"/>
          <w:szCs w:val="32"/>
          <w:rtl/>
          <w:lang w:val="en-US" w:bidi="ar-DZ"/>
        </w:rPr>
        <w:t xml:space="preserve">5- </w:t>
      </w:r>
      <w:r w:rsidRPr="00AA1951">
        <w:rPr>
          <w:rFonts w:hint="cs"/>
          <w:b/>
          <w:bCs/>
          <w:color w:val="FF0000"/>
          <w:sz w:val="32"/>
          <w:szCs w:val="32"/>
          <w:rtl/>
          <w:lang w:val="en-US" w:bidi="ar-DZ"/>
        </w:rPr>
        <w:t>عطف النسق</w:t>
      </w:r>
      <w:r>
        <w:rPr>
          <w:rFonts w:hint="cs"/>
          <w:sz w:val="32"/>
          <w:szCs w:val="32"/>
          <w:rtl/>
          <w:lang w:val="en-US" w:bidi="ar-DZ"/>
        </w:rPr>
        <w:t>: هو -كما أسلفنا في محاضرة حروف العطف- تابع يتوسط بينه وبين      متبوعه أحد حروف العطف. وهي تسعة: (الواو والفاء ثم، حتى، أو، أم، لا، لكن، بل).</w:t>
      </w:r>
    </w:p>
    <w:p w:rsidR="00395F44" w:rsidRDefault="00395F44" w:rsidP="00395F44">
      <w:pPr>
        <w:wordWrap w:val="0"/>
        <w:jc w:val="right"/>
        <w:rPr>
          <w:sz w:val="32"/>
          <w:szCs w:val="32"/>
          <w:rtl/>
          <w:lang w:val="en-US" w:bidi="ar-DZ"/>
        </w:rPr>
      </w:pPr>
      <w:r w:rsidRPr="00AA1951">
        <w:rPr>
          <w:rFonts w:hint="cs"/>
          <w:b/>
          <w:bCs/>
          <w:sz w:val="32"/>
          <w:szCs w:val="32"/>
          <w:rtl/>
          <w:lang w:val="en-US" w:bidi="ar-DZ"/>
        </w:rPr>
        <w:t>أحكام عطف النسق</w:t>
      </w:r>
      <w:r>
        <w:rPr>
          <w:rStyle w:val="Appelnotedebasdep"/>
          <w:rFonts w:hint="cs"/>
          <w:sz w:val="32"/>
          <w:szCs w:val="32"/>
          <w:rtl/>
          <w:lang w:val="en-US" w:bidi="ar-DZ"/>
        </w:rPr>
        <w:footnoteReference w:id="14"/>
      </w:r>
      <w:r>
        <w:rPr>
          <w:rFonts w:hint="cs"/>
          <w:sz w:val="32"/>
          <w:szCs w:val="32"/>
          <w:rtl/>
          <w:lang w:val="en-US" w:bidi="ar-DZ"/>
        </w:rPr>
        <w:t>:</w:t>
      </w:r>
    </w:p>
    <w:p w:rsidR="00395F44" w:rsidRDefault="00395F44" w:rsidP="00395F44">
      <w:pPr>
        <w:wordWrap w:val="0"/>
        <w:jc w:val="right"/>
        <w:rPr>
          <w:sz w:val="32"/>
          <w:szCs w:val="32"/>
          <w:rtl/>
          <w:lang w:val="en-US" w:bidi="ar-DZ"/>
        </w:rPr>
      </w:pPr>
      <w:r>
        <w:rPr>
          <w:rFonts w:hint="cs"/>
          <w:sz w:val="32"/>
          <w:szCs w:val="32"/>
          <w:rtl/>
          <w:lang w:val="en-US" w:bidi="ar-DZ"/>
        </w:rPr>
        <w:lastRenderedPageBreak/>
        <w:t>- يعطف الظاهر على الظاهر، والمضمر على المضمر، والمضمر على الظاهر، نحو: جاء سعيد وعلي، جاء، أنا وانت صديقان، زارني سعيد وانت.</w:t>
      </w:r>
    </w:p>
    <w:p w:rsidR="00395F44" w:rsidRDefault="00395F44" w:rsidP="00395F44">
      <w:pPr>
        <w:wordWrap w:val="0"/>
        <w:jc w:val="right"/>
        <w:rPr>
          <w:sz w:val="32"/>
          <w:szCs w:val="32"/>
          <w:rtl/>
          <w:lang w:val="en-US" w:bidi="ar-DZ"/>
        </w:rPr>
      </w:pPr>
      <w:r>
        <w:rPr>
          <w:rFonts w:hint="cs"/>
          <w:sz w:val="32"/>
          <w:szCs w:val="32"/>
          <w:rtl/>
          <w:lang w:val="en-US" w:bidi="ar-DZ"/>
        </w:rPr>
        <w:t>- يعطف الفعل على الفعل فيأخذ إعرابه، بشرط أن يتحدا زمانا، وتعطف الجملة على الجملة فتأخذ إعرابها أيضا.</w:t>
      </w:r>
    </w:p>
    <w:p w:rsidR="00395F44" w:rsidRDefault="00395F44" w:rsidP="00395F44">
      <w:pPr>
        <w:wordWrap w:val="0"/>
        <w:jc w:val="right"/>
        <w:rPr>
          <w:sz w:val="32"/>
          <w:szCs w:val="32"/>
          <w:rtl/>
          <w:lang w:val="en-US" w:bidi="ar-DZ"/>
        </w:rPr>
      </w:pPr>
      <w:r>
        <w:rPr>
          <w:rFonts w:hint="cs"/>
          <w:sz w:val="32"/>
          <w:szCs w:val="32"/>
          <w:rtl/>
          <w:lang w:val="en-US" w:bidi="ar-DZ"/>
        </w:rPr>
        <w:t xml:space="preserve">- يجوز حذف الواو والفاء مع معطوفهما إذا كان هناك دليل يدل عليهما، مثل قوله تعالى:  </w:t>
      </w:r>
      <w:r>
        <w:rPr>
          <w:sz w:val="32"/>
          <w:szCs w:val="32"/>
          <w:rtl/>
          <w:lang w:val="en-US" w:bidi="ar-DZ"/>
        </w:rPr>
        <w:t>“</w:t>
      </w:r>
      <w:r>
        <w:rPr>
          <w:rFonts w:hint="cs"/>
          <w:sz w:val="32"/>
          <w:szCs w:val="32"/>
          <w:rtl/>
          <w:lang w:val="en-US" w:bidi="ar-DZ"/>
        </w:rPr>
        <w:t>أن اضرب بعصاك الحجر، فانبجست...</w:t>
      </w:r>
      <w:r>
        <w:rPr>
          <w:sz w:val="32"/>
          <w:szCs w:val="32"/>
          <w:rtl/>
          <w:lang w:val="en-US" w:bidi="ar-DZ"/>
        </w:rPr>
        <w:t>”</w:t>
      </w:r>
      <w:r>
        <w:rPr>
          <w:rFonts w:hint="cs"/>
          <w:sz w:val="32"/>
          <w:szCs w:val="32"/>
          <w:rtl/>
          <w:lang w:val="en-US" w:bidi="ar-DZ"/>
        </w:rPr>
        <w:t>الأعراف، 160، أي فضرب.</w:t>
      </w:r>
    </w:p>
    <w:p w:rsidR="00CB4146" w:rsidRDefault="00395F44" w:rsidP="00395F44">
      <w:pPr>
        <w:jc w:val="right"/>
        <w:rPr>
          <w:sz w:val="32"/>
          <w:szCs w:val="32"/>
          <w:rtl/>
          <w:lang w:val="en-US" w:bidi="ar-DZ"/>
        </w:rPr>
      </w:pPr>
      <w:r>
        <w:rPr>
          <w:rFonts w:hint="cs"/>
          <w:b/>
          <w:bCs/>
          <w:color w:val="FF0000"/>
          <w:sz w:val="32"/>
          <w:szCs w:val="32"/>
          <w:rtl/>
          <w:lang w:val="en-US" w:bidi="ar-DZ"/>
        </w:rPr>
        <w:t>ملاحظة:</w:t>
      </w:r>
      <w:r>
        <w:rPr>
          <w:rFonts w:hint="cs"/>
          <w:sz w:val="32"/>
          <w:szCs w:val="32"/>
          <w:rtl/>
          <w:lang w:val="en-US" w:bidi="ar-DZ"/>
        </w:rPr>
        <w:t xml:space="preserve"> إذا اجتمعت التوابع أو اجتمع عدد منها، وجب مراعاة الوجه الأفضل في ترتيبها، وذلك بتقدي </w:t>
      </w:r>
    </w:p>
    <w:p w:rsidR="00CB4146" w:rsidRDefault="00CB4146">
      <w:pPr>
        <w:spacing w:after="0" w:line="240" w:lineRule="auto"/>
        <w:rPr>
          <w:sz w:val="32"/>
          <w:szCs w:val="32"/>
          <w:rtl/>
          <w:lang w:val="en-US" w:bidi="ar-DZ"/>
        </w:rPr>
      </w:pPr>
      <w:r>
        <w:rPr>
          <w:sz w:val="32"/>
          <w:szCs w:val="32"/>
          <w:rtl/>
          <w:lang w:val="en-US" w:bidi="ar-DZ"/>
        </w:rPr>
        <w:br w:type="page"/>
      </w:r>
    </w:p>
    <w:p w:rsidR="00CB4146" w:rsidRDefault="00CB4146" w:rsidP="00395F44">
      <w:pPr>
        <w:jc w:val="right"/>
        <w:rPr>
          <w:sz w:val="32"/>
          <w:szCs w:val="32"/>
          <w:lang w:val="en-US" w:bidi="ar-DZ"/>
        </w:rPr>
      </w:pPr>
    </w:p>
    <w:p w:rsidR="00CB4146" w:rsidRDefault="00CB4146">
      <w:pPr>
        <w:spacing w:after="0" w:line="240" w:lineRule="auto"/>
        <w:rPr>
          <w:sz w:val="32"/>
          <w:szCs w:val="32"/>
          <w:lang w:val="en-US" w:bidi="ar-DZ"/>
        </w:rPr>
      </w:pPr>
      <w:r>
        <w:rPr>
          <w:sz w:val="32"/>
          <w:szCs w:val="32"/>
          <w:lang w:val="en-US" w:bidi="ar-DZ"/>
        </w:rPr>
        <w:br w:type="page"/>
      </w:r>
    </w:p>
    <w:p w:rsidR="008D6CCB" w:rsidRDefault="008D6CCB" w:rsidP="00395F44">
      <w:pPr>
        <w:jc w:val="right"/>
        <w:rPr>
          <w:sz w:val="32"/>
          <w:szCs w:val="32"/>
          <w:lang w:val="en-US" w:bidi="ar-DZ"/>
        </w:rPr>
      </w:pPr>
    </w:p>
    <w:p w:rsidR="008D6CCB" w:rsidRDefault="008D6CCB">
      <w:pPr>
        <w:spacing w:after="0" w:line="240" w:lineRule="auto"/>
        <w:rPr>
          <w:sz w:val="32"/>
          <w:szCs w:val="32"/>
          <w:lang w:val="en-US" w:bidi="ar-DZ"/>
        </w:rPr>
      </w:pPr>
      <w:r>
        <w:rPr>
          <w:sz w:val="32"/>
          <w:szCs w:val="32"/>
          <w:lang w:val="en-US" w:bidi="ar-DZ"/>
        </w:rPr>
        <w:br w:type="page"/>
      </w:r>
    </w:p>
    <w:p w:rsidR="00CB4146" w:rsidRDefault="00CB4146" w:rsidP="00395F44">
      <w:pPr>
        <w:jc w:val="right"/>
        <w:rPr>
          <w:sz w:val="32"/>
          <w:szCs w:val="32"/>
          <w:rtl/>
          <w:lang w:val="en-US" w:bidi="ar-DZ"/>
        </w:rPr>
      </w:pPr>
    </w:p>
    <w:p w:rsidR="00CB4146" w:rsidRDefault="00CB4146">
      <w:pPr>
        <w:spacing w:after="0" w:line="240" w:lineRule="auto"/>
        <w:rPr>
          <w:sz w:val="32"/>
          <w:szCs w:val="32"/>
          <w:rtl/>
          <w:lang w:val="en-US" w:bidi="ar-DZ"/>
        </w:rPr>
      </w:pPr>
      <w:r>
        <w:rPr>
          <w:sz w:val="32"/>
          <w:szCs w:val="32"/>
          <w:rtl/>
          <w:lang w:val="en-US" w:bidi="ar-DZ"/>
        </w:rPr>
        <w:br w:type="page"/>
      </w:r>
    </w:p>
    <w:p w:rsidR="00521CD6" w:rsidRDefault="003A2A78" w:rsidP="00395F44">
      <w:pPr>
        <w:jc w:val="right"/>
        <w:rPr>
          <w:sz w:val="32"/>
          <w:szCs w:val="32"/>
          <w:rtl/>
          <w:lang w:val="en-US" w:bidi="ar-DZ"/>
        </w:rPr>
      </w:pPr>
      <w:r>
        <w:rPr>
          <w:rFonts w:hint="cs"/>
          <w:sz w:val="32"/>
          <w:szCs w:val="32"/>
          <w:rtl/>
          <w:lang w:val="en-US" w:bidi="ar-DZ"/>
        </w:rPr>
        <w:lastRenderedPageBreak/>
        <w:t>م النعت يليه عطف البيان فالتوكيد فالبدل ف</w:t>
      </w:r>
      <w:r w:rsidR="00AA1951">
        <w:rPr>
          <w:rFonts w:hint="cs"/>
          <w:sz w:val="32"/>
          <w:szCs w:val="32"/>
          <w:rtl/>
          <w:lang w:val="en-US" w:bidi="ar-DZ"/>
        </w:rPr>
        <w:t>ع</w:t>
      </w:r>
      <w:r>
        <w:rPr>
          <w:rFonts w:hint="cs"/>
          <w:sz w:val="32"/>
          <w:szCs w:val="32"/>
          <w:rtl/>
          <w:lang w:val="en-US" w:bidi="ar-DZ"/>
        </w:rPr>
        <w:t>طف النسق.</w:t>
      </w:r>
      <w:r>
        <w:rPr>
          <w:rStyle w:val="Appelnotedebasdep"/>
          <w:rFonts w:hint="cs"/>
          <w:sz w:val="32"/>
          <w:szCs w:val="32"/>
          <w:rtl/>
          <w:lang w:val="en-US" w:bidi="ar-DZ"/>
        </w:rPr>
        <w:footnoteReference w:id="15"/>
      </w:r>
    </w:p>
    <w:sectPr w:rsidR="00521CD6" w:rsidSect="00521CD6">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A78" w:rsidRDefault="003A2A78">
      <w:pPr>
        <w:spacing w:line="240" w:lineRule="auto"/>
      </w:pPr>
    </w:p>
  </w:endnote>
  <w:endnote w:type="continuationSeparator" w:id="1">
    <w:p w:rsidR="003A2A78" w:rsidRDefault="003A2A7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A78" w:rsidRDefault="003A2A78">
      <w:pPr>
        <w:spacing w:after="0"/>
      </w:pPr>
    </w:p>
  </w:footnote>
  <w:footnote w:type="continuationSeparator" w:id="1">
    <w:p w:rsidR="003A2A78" w:rsidRDefault="003A2A78">
      <w:pPr>
        <w:spacing w:after="0"/>
      </w:pPr>
    </w:p>
  </w:footnote>
  <w:footnote w:id="2">
    <w:p w:rsidR="00395F44" w:rsidRDefault="00395F44" w:rsidP="00395F44">
      <w:pPr>
        <w:pStyle w:val="Notedebasdepage"/>
        <w:snapToGrid w:val="0"/>
        <w:jc w:val="right"/>
      </w:pPr>
      <w:r>
        <w:rPr>
          <w:rFonts w:hint="cs"/>
          <w:rtl/>
          <w:lang w:val="en-US" w:bidi="ar-DZ"/>
        </w:rPr>
        <w:t xml:space="preserve">- </w:t>
      </w:r>
      <w:bookmarkStart w:id="0" w:name="_GoBack"/>
      <w:bookmarkEnd w:id="0"/>
      <w:r>
        <w:rPr>
          <w:rFonts w:hint="cs"/>
          <w:rtl/>
          <w:lang w:val="en-US" w:bidi="ar-DZ"/>
        </w:rPr>
        <w:t>مصطفى الغلاييني، جامع الدروس العربية، ص551.</w:t>
      </w:r>
      <w:r>
        <w:rPr>
          <w:rStyle w:val="Appelnotedebasdep"/>
        </w:rPr>
        <w:footnoteRef/>
      </w:r>
    </w:p>
  </w:footnote>
  <w:footnote w:id="3">
    <w:p w:rsidR="00395F44" w:rsidRDefault="00395F44" w:rsidP="00395F44">
      <w:pPr>
        <w:pStyle w:val="Notedebasdepage"/>
        <w:jc w:val="right"/>
        <w:rPr>
          <w:rtl/>
          <w:lang w:bidi="ar-DZ"/>
        </w:rPr>
      </w:pPr>
      <w:r>
        <w:rPr>
          <w:rFonts w:hint="cs"/>
          <w:rtl/>
          <w:lang w:bidi="ar-DZ"/>
        </w:rPr>
        <w:t>كاملة الكواري، الوسيط في النحو، ص 420.</w:t>
      </w:r>
      <w:r>
        <w:t xml:space="preserve">   -</w:t>
      </w:r>
      <w:r>
        <w:rPr>
          <w:rStyle w:val="Appelnotedebasdep"/>
        </w:rPr>
        <w:footnoteRef/>
      </w:r>
    </w:p>
  </w:footnote>
  <w:footnote w:id="4">
    <w:p w:rsidR="00395F44" w:rsidRDefault="00395F44" w:rsidP="00395F44">
      <w:pPr>
        <w:pStyle w:val="Notedebasdepage"/>
        <w:snapToGrid w:val="0"/>
        <w:jc w:val="right"/>
      </w:pPr>
      <w:r>
        <w:rPr>
          <w:rFonts w:hint="cs"/>
          <w:rtl/>
          <w:lang w:val="en-US" w:bidi="ar-DZ"/>
        </w:rPr>
        <w:t>- ينظر سليمان فياض، النحو العصري، مركز الأهرام، مصر، ط1، 1995، ص161.</w:t>
      </w:r>
      <w:r>
        <w:rPr>
          <w:rStyle w:val="Appelnotedebasdep"/>
        </w:rPr>
        <w:footnoteRef/>
      </w:r>
    </w:p>
  </w:footnote>
  <w:footnote w:id="5">
    <w:p w:rsidR="00395F44" w:rsidRDefault="00395F44" w:rsidP="00395F44">
      <w:pPr>
        <w:pStyle w:val="Notedebasdepage"/>
        <w:jc w:val="right"/>
        <w:rPr>
          <w:rFonts w:hint="cs"/>
          <w:rtl/>
          <w:lang w:bidi="ar-DZ"/>
        </w:rPr>
      </w:pPr>
      <w:r>
        <w:rPr>
          <w:rFonts w:hint="cs"/>
          <w:rtl/>
        </w:rPr>
        <w:t xml:space="preserve">- </w:t>
      </w:r>
      <w:r>
        <w:rPr>
          <w:rFonts w:hint="cs"/>
          <w:rtl/>
          <w:lang w:val="en-US" w:bidi="ar-DZ"/>
        </w:rPr>
        <w:t>نفس المرجع، ص 165.</w:t>
      </w:r>
      <w:r>
        <w:rPr>
          <w:rStyle w:val="Appelnotedebasdep"/>
        </w:rPr>
        <w:footnoteRef/>
      </w:r>
      <w:r>
        <w:t xml:space="preserve"> </w:t>
      </w:r>
    </w:p>
  </w:footnote>
  <w:footnote w:id="6">
    <w:p w:rsidR="00395F44" w:rsidRDefault="00395F44" w:rsidP="00395F44">
      <w:pPr>
        <w:pStyle w:val="Notedebasdepage"/>
        <w:jc w:val="right"/>
        <w:rPr>
          <w:rFonts w:hint="cs"/>
          <w:rtl/>
          <w:lang w:bidi="ar-DZ"/>
        </w:rPr>
      </w:pPr>
      <w:r>
        <w:rPr>
          <w:rFonts w:hint="cs"/>
          <w:rtl/>
        </w:rPr>
        <w:t xml:space="preserve">- </w:t>
      </w:r>
      <w:r>
        <w:rPr>
          <w:rFonts w:hint="cs"/>
          <w:rtl/>
          <w:lang w:val="en-US" w:bidi="ar-DZ"/>
        </w:rPr>
        <w:t>- مصطفى الغلاييني، جامع الدروس العربية، ص558.</w:t>
      </w:r>
      <w:r>
        <w:rPr>
          <w:rStyle w:val="Appelnotedebasdep"/>
        </w:rPr>
        <w:footnoteRef/>
      </w:r>
      <w:r>
        <w:t xml:space="preserve"> </w:t>
      </w:r>
    </w:p>
  </w:footnote>
  <w:footnote w:id="7">
    <w:p w:rsidR="00395F44" w:rsidRDefault="00395F44" w:rsidP="00395F44">
      <w:pPr>
        <w:pStyle w:val="Notedebasdepage"/>
        <w:bidi/>
        <w:rPr>
          <w:rFonts w:hint="cs"/>
          <w:rtl/>
          <w:lang w:bidi="ar-DZ"/>
        </w:rPr>
      </w:pPr>
      <w:r>
        <w:rPr>
          <w:rStyle w:val="Appelnotedebasdep"/>
        </w:rPr>
        <w:footnoteRef/>
      </w:r>
      <w:r>
        <w:t xml:space="preserve"> </w:t>
      </w:r>
      <w:r>
        <w:rPr>
          <w:rFonts w:hint="cs"/>
          <w:rtl/>
          <w:lang w:bidi="ar-DZ"/>
        </w:rPr>
        <w:t xml:space="preserve">- </w:t>
      </w:r>
      <w:r>
        <w:rPr>
          <w:rFonts w:hint="cs"/>
          <w:rtl/>
          <w:lang w:val="en-US" w:bidi="ar-DZ"/>
        </w:rPr>
        <w:t>- إبراهيم قلاتي، قصة الإعراب، ص107.</w:t>
      </w:r>
    </w:p>
  </w:footnote>
  <w:footnote w:id="8">
    <w:p w:rsidR="00395F44" w:rsidRDefault="00395F44" w:rsidP="00395F44">
      <w:pPr>
        <w:pStyle w:val="Notedebasdepage"/>
        <w:snapToGrid w:val="0"/>
        <w:jc w:val="right"/>
      </w:pPr>
      <w:r>
        <w:rPr>
          <w:rFonts w:hint="cs"/>
          <w:rtl/>
          <w:lang w:val="en-US" w:bidi="ar-DZ"/>
        </w:rPr>
        <w:t>- ينظر مصطفى الغلاييني، جامع الدروس العربية، ص558.</w:t>
      </w:r>
      <w:r>
        <w:rPr>
          <w:rStyle w:val="Appelnotedebasdep"/>
        </w:rPr>
        <w:footnoteRef/>
      </w:r>
    </w:p>
  </w:footnote>
  <w:footnote w:id="9">
    <w:p w:rsidR="00395F44" w:rsidRDefault="00395F44" w:rsidP="00395F44">
      <w:pPr>
        <w:pStyle w:val="Notedebasdepage"/>
        <w:jc w:val="right"/>
        <w:rPr>
          <w:rFonts w:hint="cs"/>
          <w:rtl/>
          <w:lang w:bidi="ar-DZ"/>
        </w:rPr>
      </w:pPr>
      <w:r>
        <w:rPr>
          <w:rFonts w:hint="cs"/>
          <w:rtl/>
        </w:rPr>
        <w:t xml:space="preserve">- </w:t>
      </w:r>
      <w:r>
        <w:rPr>
          <w:rFonts w:hint="cs"/>
          <w:rtl/>
          <w:lang w:val="en-US" w:bidi="ar-DZ"/>
        </w:rPr>
        <w:t>ابن هشام الأنصاري، شرح شذور الذهب في معرفة كلام العرب، ص215.</w:t>
      </w:r>
      <w:r>
        <w:rPr>
          <w:rStyle w:val="Appelnotedebasdep"/>
        </w:rPr>
        <w:footnoteRef/>
      </w:r>
      <w:r>
        <w:t xml:space="preserve"> </w:t>
      </w:r>
    </w:p>
  </w:footnote>
  <w:footnote w:id="10">
    <w:p w:rsidR="00395F44" w:rsidRDefault="00395F44" w:rsidP="00395F44">
      <w:pPr>
        <w:pStyle w:val="Notedebasdepage"/>
        <w:snapToGrid w:val="0"/>
        <w:jc w:val="right"/>
      </w:pPr>
      <w:r>
        <w:rPr>
          <w:rFonts w:hint="cs"/>
          <w:rtl/>
          <w:lang w:val="en-US" w:bidi="ar-DZ"/>
        </w:rPr>
        <w:t>- ينظر نفس المرجع ص216- 217.</w:t>
      </w:r>
      <w:r>
        <w:rPr>
          <w:rStyle w:val="Appelnotedebasdep"/>
        </w:rPr>
        <w:footnoteRef/>
      </w:r>
    </w:p>
  </w:footnote>
  <w:footnote w:id="11">
    <w:p w:rsidR="00395F44" w:rsidRPr="00AA1951" w:rsidRDefault="00395F44" w:rsidP="00395F44">
      <w:pPr>
        <w:pStyle w:val="Notedebasdepage"/>
        <w:snapToGrid w:val="0"/>
        <w:jc w:val="right"/>
        <w:rPr>
          <w:rFonts w:asciiTheme="majorBidi" w:hAnsiTheme="majorBidi" w:cstheme="majorBidi"/>
          <w:sz w:val="24"/>
          <w:szCs w:val="24"/>
        </w:rPr>
      </w:pPr>
      <w:r w:rsidRPr="00AA1951">
        <w:rPr>
          <w:rFonts w:asciiTheme="majorBidi" w:hAnsiTheme="majorBidi" w:cstheme="majorBidi"/>
          <w:sz w:val="24"/>
          <w:szCs w:val="24"/>
          <w:rtl/>
          <w:lang w:val="en-US" w:bidi="ar-DZ"/>
        </w:rPr>
        <w:t>- ينظر كاملة الكواري، الوسيط في النخو، ص453.</w:t>
      </w:r>
      <w:r w:rsidRPr="00AA1951">
        <w:rPr>
          <w:rStyle w:val="Appelnotedebasdep"/>
          <w:rFonts w:asciiTheme="majorBidi" w:hAnsiTheme="majorBidi" w:cstheme="majorBidi"/>
          <w:sz w:val="24"/>
          <w:szCs w:val="24"/>
        </w:rPr>
        <w:footnoteRef/>
      </w:r>
    </w:p>
  </w:footnote>
  <w:footnote w:id="12">
    <w:p w:rsidR="00395F44" w:rsidRPr="00AA1951" w:rsidRDefault="00395F44" w:rsidP="00395F44">
      <w:pPr>
        <w:pStyle w:val="Notedebasdepage"/>
        <w:snapToGrid w:val="0"/>
        <w:jc w:val="right"/>
        <w:rPr>
          <w:rFonts w:asciiTheme="majorBidi" w:hAnsiTheme="majorBidi" w:cstheme="majorBidi"/>
          <w:sz w:val="24"/>
          <w:szCs w:val="24"/>
        </w:rPr>
      </w:pPr>
      <w:r w:rsidRPr="00AA1951">
        <w:rPr>
          <w:rFonts w:asciiTheme="majorBidi" w:hAnsiTheme="majorBidi" w:cstheme="majorBidi"/>
          <w:sz w:val="24"/>
          <w:szCs w:val="24"/>
          <w:rtl/>
          <w:lang w:val="en-US" w:bidi="ar-DZ"/>
        </w:rPr>
        <w:t>- ينظر مصطفى الغلاييني، جامع الدروس العربية، ص561-562.</w:t>
      </w:r>
      <w:r w:rsidRPr="00AA1951">
        <w:rPr>
          <w:rStyle w:val="Appelnotedebasdep"/>
          <w:rFonts w:asciiTheme="majorBidi" w:hAnsiTheme="majorBidi" w:cstheme="majorBidi"/>
          <w:sz w:val="24"/>
          <w:szCs w:val="24"/>
        </w:rPr>
        <w:footnoteRef/>
      </w:r>
    </w:p>
  </w:footnote>
  <w:footnote w:id="13">
    <w:p w:rsidR="00395F44" w:rsidRPr="00AA1951" w:rsidRDefault="00395F44" w:rsidP="00395F44">
      <w:pPr>
        <w:pStyle w:val="Notedebasdepage"/>
        <w:snapToGrid w:val="0"/>
        <w:jc w:val="right"/>
        <w:rPr>
          <w:rFonts w:asciiTheme="majorBidi" w:hAnsiTheme="majorBidi" w:cstheme="majorBidi"/>
          <w:sz w:val="24"/>
          <w:szCs w:val="24"/>
        </w:rPr>
      </w:pPr>
      <w:r w:rsidRPr="00AA1951">
        <w:rPr>
          <w:rFonts w:asciiTheme="majorBidi" w:hAnsiTheme="majorBidi" w:cstheme="majorBidi"/>
          <w:sz w:val="24"/>
          <w:szCs w:val="24"/>
          <w:rtl/>
          <w:lang w:val="en-US" w:bidi="ar-DZ"/>
        </w:rPr>
        <w:t>- محمد خير حلواني، النحو الميسر، دار المأمون للتراث، دمشق، ط1، 1997، ج2، ص 694.</w:t>
      </w:r>
      <w:r w:rsidRPr="00AA1951">
        <w:rPr>
          <w:rStyle w:val="Appelnotedebasdep"/>
          <w:rFonts w:asciiTheme="majorBidi" w:hAnsiTheme="majorBidi" w:cstheme="majorBidi"/>
          <w:sz w:val="24"/>
          <w:szCs w:val="24"/>
        </w:rPr>
        <w:footnoteRef/>
      </w:r>
    </w:p>
  </w:footnote>
  <w:footnote w:id="14">
    <w:p w:rsidR="00395F44" w:rsidRDefault="00395F44" w:rsidP="00395F44">
      <w:pPr>
        <w:pStyle w:val="Notedebasdepage"/>
        <w:snapToGrid w:val="0"/>
        <w:jc w:val="right"/>
      </w:pPr>
      <w:r w:rsidRPr="00AA1951">
        <w:rPr>
          <w:rFonts w:asciiTheme="majorBidi" w:hAnsiTheme="majorBidi" w:cstheme="majorBidi"/>
          <w:sz w:val="24"/>
          <w:szCs w:val="24"/>
          <w:rtl/>
          <w:lang w:val="en-US" w:bidi="ar-DZ"/>
        </w:rPr>
        <w:t>- ينظر إبراهيم قلاتي، قصة الإعراب، ص111.</w:t>
      </w:r>
      <w:r>
        <w:rPr>
          <w:rStyle w:val="Appelnotedebasdep"/>
        </w:rPr>
        <w:footnoteRef/>
      </w:r>
    </w:p>
  </w:footnote>
  <w:footnote w:id="15">
    <w:p w:rsidR="00521CD6" w:rsidRDefault="003A2A78">
      <w:pPr>
        <w:pStyle w:val="Notedebasdepage"/>
        <w:snapToGrid w:val="0"/>
        <w:jc w:val="right"/>
      </w:pPr>
      <w:r w:rsidRPr="00AA1951">
        <w:rPr>
          <w:rFonts w:asciiTheme="majorBidi" w:hAnsiTheme="majorBidi" w:cstheme="majorBidi"/>
          <w:sz w:val="24"/>
          <w:szCs w:val="24"/>
          <w:rtl/>
          <w:lang w:val="en-US" w:bidi="ar-DZ"/>
        </w:rPr>
        <w:t>- ينظر عباس حسن النحو الوافي، ج3، ص 4</w:t>
      </w:r>
      <w:r w:rsidRPr="00AA1951">
        <w:rPr>
          <w:rFonts w:asciiTheme="majorBidi" w:hAnsiTheme="majorBidi" w:cstheme="majorBidi"/>
          <w:sz w:val="24"/>
          <w:szCs w:val="24"/>
          <w:rtl/>
          <w:lang w:val="en-US" w:bidi="ar-DZ"/>
        </w:rPr>
        <w:t>35.</w:t>
      </w:r>
      <w:r>
        <w:rPr>
          <w:rStyle w:val="Appelnotedebasdep"/>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F8C86"/>
    <w:multiLevelType w:val="singleLevel"/>
    <w:tmpl w:val="5A6F8C86"/>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numRestart w:val="eachPage"/>
    <w:footnote w:id="0"/>
    <w:footnote w:id="1"/>
  </w:footnotePr>
  <w:endnotePr>
    <w:endnote w:id="0"/>
    <w:endnote w:id="1"/>
  </w:endnotePr>
  <w:compat>
    <w:doNotExpandShiftReturn/>
    <w:doNotWrapTextWithPunct/>
    <w:doNotUseEastAsianBreakRules/>
    <w:useFELayout/>
  </w:compat>
  <w:rsids>
    <w:rsidRoot w:val="00CE36FF"/>
    <w:rsid w:val="0012493C"/>
    <w:rsid w:val="00262654"/>
    <w:rsid w:val="00395F44"/>
    <w:rsid w:val="003A2A78"/>
    <w:rsid w:val="00444BCF"/>
    <w:rsid w:val="004555C8"/>
    <w:rsid w:val="00521CD6"/>
    <w:rsid w:val="005944AF"/>
    <w:rsid w:val="007909A6"/>
    <w:rsid w:val="008538FE"/>
    <w:rsid w:val="008D6CCB"/>
    <w:rsid w:val="00AA1951"/>
    <w:rsid w:val="00BE6261"/>
    <w:rsid w:val="00C5725E"/>
    <w:rsid w:val="00CB4146"/>
    <w:rsid w:val="00CE36FF"/>
    <w:rsid w:val="00D42950"/>
    <w:rsid w:val="00D9394A"/>
    <w:rsid w:val="00F6074C"/>
    <w:rsid w:val="01FA1ED1"/>
    <w:rsid w:val="06A57A8B"/>
    <w:rsid w:val="07345255"/>
    <w:rsid w:val="101E68B5"/>
    <w:rsid w:val="14450586"/>
    <w:rsid w:val="2E5F6423"/>
    <w:rsid w:val="36E51493"/>
    <w:rsid w:val="43271CB8"/>
    <w:rsid w:val="4AA37CE0"/>
    <w:rsid w:val="53B046DE"/>
    <w:rsid w:val="59817AD2"/>
    <w:rsid w:val="7F61485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D6"/>
    <w:pPr>
      <w:spacing w:after="160" w:line="259" w:lineRule="auto"/>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qFormat/>
    <w:rsid w:val="00521CD6"/>
    <w:rPr>
      <w:vertAlign w:val="superscript"/>
    </w:rPr>
  </w:style>
  <w:style w:type="paragraph" w:styleId="Notedebasdepage">
    <w:name w:val="footnote text"/>
    <w:basedOn w:val="Normal"/>
    <w:link w:val="NotedebasdepageCar"/>
    <w:uiPriority w:val="99"/>
    <w:semiHidden/>
    <w:unhideWhenUsed/>
    <w:rsid w:val="00521CD6"/>
    <w:pPr>
      <w:spacing w:after="0" w:line="240" w:lineRule="auto"/>
    </w:pPr>
    <w:rPr>
      <w:sz w:val="20"/>
      <w:szCs w:val="20"/>
    </w:rPr>
  </w:style>
  <w:style w:type="character" w:customStyle="1" w:styleId="NotedebasdepageCar">
    <w:name w:val="Note de bas de page Car"/>
    <w:basedOn w:val="Policepardfaut"/>
    <w:link w:val="Notedebasdepage"/>
    <w:uiPriority w:val="99"/>
    <w:semiHidden/>
    <w:qFormat/>
    <w:rsid w:val="00521CD6"/>
    <w:rPr>
      <w:sz w:val="20"/>
      <w:szCs w:val="20"/>
    </w:rPr>
  </w:style>
  <w:style w:type="paragraph" w:styleId="Paragraphedeliste">
    <w:name w:val="List Paragraph"/>
    <w:basedOn w:val="Normal"/>
    <w:uiPriority w:val="34"/>
    <w:qFormat/>
    <w:rsid w:val="00521CD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E880-79C4-404A-B2D0-5DEE7C1D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882</Words>
  <Characters>4856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cp:lastModifiedBy>
  <cp:revision>2</cp:revision>
  <dcterms:created xsi:type="dcterms:W3CDTF">2025-08-20T11:11:00Z</dcterms:created>
  <dcterms:modified xsi:type="dcterms:W3CDTF">2025-08-20T11:11:00Z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4F39A20F508E43599377455CA2EB80E4_12</vt:lpwstr>
  </property>
</Properties>
</file>