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CF2" w:rsidRPr="00706ADA" w:rsidRDefault="00706ADA">
      <w:pPr>
        <w:rPr>
          <w:rFonts w:asciiTheme="majorBidi" w:hAnsiTheme="majorBidi" w:cstheme="majorBidi"/>
          <w:b/>
          <w:bCs/>
          <w:sz w:val="28"/>
          <w:szCs w:val="28"/>
        </w:rPr>
      </w:pPr>
      <w:r w:rsidRPr="00706ADA">
        <w:rPr>
          <w:rFonts w:asciiTheme="majorBidi" w:hAnsiTheme="majorBidi" w:cstheme="majorBidi"/>
          <w:b/>
          <w:bCs/>
          <w:sz w:val="28"/>
          <w:szCs w:val="28"/>
        </w:rPr>
        <w:t xml:space="preserve">Bibliographie </w:t>
      </w:r>
    </w:p>
    <w:p w:rsidR="00706ADA" w:rsidRPr="00706ADA" w:rsidRDefault="00706ADA" w:rsidP="00706A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706AD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Hymes</w:t>
      </w:r>
      <w:proofErr w:type="spellEnd"/>
      <w:r w:rsidRPr="00706AD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, D. H.</w:t>
      </w:r>
      <w:r w:rsidRPr="00706ADA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(1972). On communicative competence. In J. B. Pride &amp; J. Holmes (Eds.), </w:t>
      </w:r>
      <w:r w:rsidRPr="00706ADA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t>Sociolinguistics: Selected readings</w:t>
      </w:r>
      <w:r w:rsidRPr="00706ADA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(pp. 269-293). </w:t>
      </w:r>
      <w:proofErr w:type="spellStart"/>
      <w:r w:rsidRPr="00706ADA">
        <w:rPr>
          <w:rFonts w:ascii="Times New Roman" w:eastAsia="Times New Roman" w:hAnsi="Times New Roman" w:cs="Times New Roman"/>
          <w:sz w:val="24"/>
          <w:szCs w:val="24"/>
          <w:lang w:eastAsia="fr-FR"/>
        </w:rPr>
        <w:t>Penguin</w:t>
      </w:r>
      <w:proofErr w:type="spellEnd"/>
      <w:r w:rsidRPr="00706AD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Books. </w:t>
      </w:r>
    </w:p>
    <w:p w:rsidR="00706ADA" w:rsidRPr="00706ADA" w:rsidRDefault="00706ADA" w:rsidP="00706A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706AD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Widdowson</w:t>
      </w:r>
      <w:proofErr w:type="spellEnd"/>
      <w:r w:rsidRPr="00706AD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, H. G.</w:t>
      </w:r>
      <w:r w:rsidRPr="00706ADA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(1978). </w:t>
      </w:r>
      <w:r w:rsidRPr="00706ADA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t>Teaching Language as Communication</w:t>
      </w:r>
      <w:r w:rsidRPr="00706ADA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. </w:t>
      </w:r>
      <w:r w:rsidRPr="00706AD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Oxford </w:t>
      </w:r>
      <w:proofErr w:type="spellStart"/>
      <w:r w:rsidRPr="00706ADA">
        <w:rPr>
          <w:rFonts w:ascii="Times New Roman" w:eastAsia="Times New Roman" w:hAnsi="Times New Roman" w:cs="Times New Roman"/>
          <w:sz w:val="24"/>
          <w:szCs w:val="24"/>
          <w:lang w:eastAsia="fr-FR"/>
        </w:rPr>
        <w:t>University</w:t>
      </w:r>
      <w:proofErr w:type="spellEnd"/>
      <w:r w:rsidRPr="00706AD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06ADA">
        <w:rPr>
          <w:rFonts w:ascii="Times New Roman" w:eastAsia="Times New Roman" w:hAnsi="Times New Roman" w:cs="Times New Roman"/>
          <w:sz w:val="24"/>
          <w:szCs w:val="24"/>
          <w:lang w:eastAsia="fr-FR"/>
        </w:rPr>
        <w:t>Press</w:t>
      </w:r>
      <w:proofErr w:type="spellEnd"/>
      <w:r w:rsidRPr="00706AD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</w:p>
    <w:p w:rsidR="00706ADA" w:rsidRPr="00706ADA" w:rsidRDefault="00706ADA" w:rsidP="00706A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706AD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Canale</w:t>
      </w:r>
      <w:proofErr w:type="spellEnd"/>
      <w:r w:rsidRPr="00706AD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, M., &amp; Swain, M.</w:t>
      </w:r>
      <w:r w:rsidRPr="00706ADA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(1980). Theoretical bases of communicative approaches to second language teaching and testing. </w:t>
      </w:r>
      <w:proofErr w:type="spellStart"/>
      <w:r w:rsidRPr="00706AD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Applied</w:t>
      </w:r>
      <w:proofErr w:type="spellEnd"/>
      <w:r w:rsidRPr="00706AD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proofErr w:type="spellStart"/>
      <w:r w:rsidRPr="00706AD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Linguistics</w:t>
      </w:r>
      <w:proofErr w:type="spellEnd"/>
      <w:r w:rsidRPr="00706AD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1(1), 1–47. </w:t>
      </w:r>
    </w:p>
    <w:p w:rsidR="00706ADA" w:rsidRPr="00706ADA" w:rsidRDefault="00706ADA" w:rsidP="00706A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06AD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Richards, J. C., &amp; Rodgers, T. S.</w:t>
      </w:r>
      <w:r w:rsidRPr="00706ADA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(2001). </w:t>
      </w:r>
      <w:r w:rsidRPr="00706ADA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t>Approaches and Methods in Language Teaching</w:t>
      </w:r>
      <w:r w:rsidRPr="00706ADA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(2nd </w:t>
      </w:r>
      <w:proofErr w:type="gramStart"/>
      <w:r w:rsidRPr="00706ADA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ed</w:t>
      </w:r>
      <w:proofErr w:type="gramEnd"/>
      <w:r w:rsidRPr="00706ADA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.). </w:t>
      </w:r>
      <w:r w:rsidRPr="00706AD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Cambridge </w:t>
      </w:r>
      <w:proofErr w:type="spellStart"/>
      <w:r w:rsidRPr="00706ADA">
        <w:rPr>
          <w:rFonts w:ascii="Times New Roman" w:eastAsia="Times New Roman" w:hAnsi="Times New Roman" w:cs="Times New Roman"/>
          <w:sz w:val="24"/>
          <w:szCs w:val="24"/>
          <w:lang w:eastAsia="fr-FR"/>
        </w:rPr>
        <w:t>University</w:t>
      </w:r>
      <w:proofErr w:type="spellEnd"/>
      <w:r w:rsidRPr="00706AD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06ADA">
        <w:rPr>
          <w:rFonts w:ascii="Times New Roman" w:eastAsia="Times New Roman" w:hAnsi="Times New Roman" w:cs="Times New Roman"/>
          <w:sz w:val="24"/>
          <w:szCs w:val="24"/>
          <w:lang w:eastAsia="fr-FR"/>
        </w:rPr>
        <w:t>Press</w:t>
      </w:r>
      <w:proofErr w:type="spellEnd"/>
      <w:r w:rsidRPr="00706AD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</w:p>
    <w:p w:rsidR="00706ADA" w:rsidRPr="00706ADA" w:rsidRDefault="00706ADA" w:rsidP="00706A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706AD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Krashen</w:t>
      </w:r>
      <w:proofErr w:type="spellEnd"/>
      <w:r w:rsidRPr="00706AD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, S. D.</w:t>
      </w:r>
      <w:r w:rsidRPr="00706ADA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(1985). </w:t>
      </w:r>
      <w:r w:rsidRPr="00706ADA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t>The Input Hypothesis: Issues and implications</w:t>
      </w:r>
      <w:r w:rsidRPr="00706ADA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. </w:t>
      </w:r>
      <w:r w:rsidRPr="00706AD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Longman. </w:t>
      </w:r>
    </w:p>
    <w:p w:rsidR="00706ADA" w:rsidRPr="00706ADA" w:rsidRDefault="00706ADA" w:rsidP="00706A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06AD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Conseil de l'Europe.</w:t>
      </w:r>
      <w:r w:rsidRPr="00706AD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(2001). </w:t>
      </w:r>
      <w:r w:rsidRPr="00706AD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Cadre Européen Commun de Référence pour les Langues : Apprendre, Enseigner, Évaluer</w:t>
      </w:r>
      <w:r w:rsidRPr="00706AD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r w:rsidRPr="00706ADA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Didier. (Version </w:t>
      </w:r>
      <w:proofErr w:type="spellStart"/>
      <w:r w:rsidRPr="00706ADA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originale</w:t>
      </w:r>
      <w:proofErr w:type="spellEnd"/>
      <w:r w:rsidRPr="00706ADA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</w:t>
      </w:r>
      <w:proofErr w:type="spellStart"/>
      <w:proofErr w:type="gramStart"/>
      <w:r w:rsidRPr="00706ADA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anglaise</w:t>
      </w:r>
      <w:proofErr w:type="spellEnd"/>
      <w:r w:rsidRPr="00706ADA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:</w:t>
      </w:r>
      <w:proofErr w:type="gramEnd"/>
      <w:r w:rsidRPr="00706ADA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</w:t>
      </w:r>
      <w:r w:rsidRPr="00706ADA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t>Common European Framework of Reference for Languages: Learning, Teaching, Assessment</w:t>
      </w:r>
      <w:r w:rsidRPr="00706ADA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. </w:t>
      </w:r>
      <w:r w:rsidRPr="00706AD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Cambridge </w:t>
      </w:r>
      <w:proofErr w:type="spellStart"/>
      <w:r w:rsidRPr="00706ADA">
        <w:rPr>
          <w:rFonts w:ascii="Times New Roman" w:eastAsia="Times New Roman" w:hAnsi="Times New Roman" w:cs="Times New Roman"/>
          <w:sz w:val="24"/>
          <w:szCs w:val="24"/>
          <w:lang w:eastAsia="fr-FR"/>
        </w:rPr>
        <w:t>University</w:t>
      </w:r>
      <w:proofErr w:type="spellEnd"/>
      <w:r w:rsidRPr="00706AD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06ADA">
        <w:rPr>
          <w:rFonts w:ascii="Times New Roman" w:eastAsia="Times New Roman" w:hAnsi="Times New Roman" w:cs="Times New Roman"/>
          <w:sz w:val="24"/>
          <w:szCs w:val="24"/>
          <w:lang w:eastAsia="fr-FR"/>
        </w:rPr>
        <w:t>Press</w:t>
      </w:r>
      <w:proofErr w:type="spellEnd"/>
      <w:r w:rsidRPr="00706AD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2001). </w:t>
      </w:r>
    </w:p>
    <w:p w:rsidR="00706ADA" w:rsidRPr="00706ADA" w:rsidRDefault="00706ADA" w:rsidP="00706A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706AD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Littlewood</w:t>
      </w:r>
      <w:proofErr w:type="spellEnd"/>
      <w:r w:rsidRPr="00706AD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, W.</w:t>
      </w:r>
      <w:r w:rsidRPr="00706ADA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(1981). </w:t>
      </w:r>
      <w:r w:rsidRPr="00706ADA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t>Communicative Language Teaching: An Introduction</w:t>
      </w:r>
      <w:r w:rsidRPr="00706ADA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. </w:t>
      </w:r>
      <w:r w:rsidRPr="00706AD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Cambridge </w:t>
      </w:r>
      <w:proofErr w:type="spellStart"/>
      <w:r w:rsidRPr="00706ADA">
        <w:rPr>
          <w:rFonts w:ascii="Times New Roman" w:eastAsia="Times New Roman" w:hAnsi="Times New Roman" w:cs="Times New Roman"/>
          <w:sz w:val="24"/>
          <w:szCs w:val="24"/>
          <w:lang w:eastAsia="fr-FR"/>
        </w:rPr>
        <w:t>University</w:t>
      </w:r>
      <w:proofErr w:type="spellEnd"/>
      <w:r w:rsidRPr="00706AD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06ADA">
        <w:rPr>
          <w:rFonts w:ascii="Times New Roman" w:eastAsia="Times New Roman" w:hAnsi="Times New Roman" w:cs="Times New Roman"/>
          <w:sz w:val="24"/>
          <w:szCs w:val="24"/>
          <w:lang w:eastAsia="fr-FR"/>
        </w:rPr>
        <w:t>Press</w:t>
      </w:r>
      <w:proofErr w:type="spellEnd"/>
      <w:r w:rsidRPr="00706AD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</w:p>
    <w:p w:rsidR="00706ADA" w:rsidRPr="00706ADA" w:rsidRDefault="00706ADA" w:rsidP="00706A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706AD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Puren</w:t>
      </w:r>
      <w:proofErr w:type="spellEnd"/>
      <w:r w:rsidRPr="00706AD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, C.</w:t>
      </w:r>
      <w:r w:rsidRPr="00706AD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(1988). </w:t>
      </w:r>
      <w:r w:rsidRPr="00706AD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Histoire des méthodologies de l'enseignement des langues</w:t>
      </w:r>
      <w:r w:rsidRPr="00706AD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Nathan. </w:t>
      </w:r>
    </w:p>
    <w:p w:rsidR="00706ADA" w:rsidRPr="00706ADA" w:rsidRDefault="00706ADA" w:rsidP="00706A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706AD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Puren</w:t>
      </w:r>
      <w:proofErr w:type="spellEnd"/>
      <w:r w:rsidRPr="00706AD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, C.</w:t>
      </w:r>
      <w:r w:rsidRPr="00706AD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(2002). La didactique des langues étrangères à la croisée des méthodes et de l'action : éléments pour une réflexion sur la perspective actionnelle. </w:t>
      </w:r>
      <w:r w:rsidRPr="00706AD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Le Français dans le Monde</w:t>
      </w:r>
      <w:r w:rsidRPr="00706AD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(322), 36-39. </w:t>
      </w:r>
    </w:p>
    <w:p w:rsidR="00706ADA" w:rsidRPr="00706ADA" w:rsidRDefault="00706ADA" w:rsidP="00706A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706AD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Byram</w:t>
      </w:r>
      <w:proofErr w:type="spellEnd"/>
      <w:r w:rsidRPr="00706AD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, M., &amp; </w:t>
      </w:r>
      <w:proofErr w:type="spellStart"/>
      <w:r w:rsidRPr="00706AD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Zarate</w:t>
      </w:r>
      <w:proofErr w:type="spellEnd"/>
      <w:r w:rsidRPr="00706AD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, G.</w:t>
      </w:r>
      <w:r w:rsidRPr="00706AD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(1997). </w:t>
      </w:r>
      <w:r w:rsidRPr="00706AD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Compétence interculturelle et didactique des langues</w:t>
      </w:r>
      <w:r w:rsidRPr="00706AD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Conseil de l'Europe. </w:t>
      </w:r>
    </w:p>
    <w:p w:rsidR="00706ADA" w:rsidRPr="00706ADA" w:rsidRDefault="00706ADA" w:rsidP="00706A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06AD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Brown, H. D.</w:t>
      </w:r>
      <w:r w:rsidRPr="00706ADA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(2000). </w:t>
      </w:r>
      <w:r w:rsidRPr="00706ADA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t>Principles of Language Learning and Teaching</w:t>
      </w:r>
      <w:r w:rsidRPr="00706ADA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(4th </w:t>
      </w:r>
      <w:proofErr w:type="gramStart"/>
      <w:r w:rsidRPr="00706ADA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ed</w:t>
      </w:r>
      <w:proofErr w:type="gramEnd"/>
      <w:r w:rsidRPr="00706ADA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.). </w:t>
      </w:r>
      <w:r w:rsidRPr="00706AD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Longman. </w:t>
      </w:r>
    </w:p>
    <w:p w:rsidR="00706ADA" w:rsidRPr="00706ADA" w:rsidRDefault="00706ADA" w:rsidP="00706AD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06AD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Swain, M.</w:t>
      </w:r>
      <w:r w:rsidRPr="00706ADA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(1985). Communicative competence: Some roles of comprehensible output in its development. In S. </w:t>
      </w:r>
      <w:proofErr w:type="spellStart"/>
      <w:r w:rsidRPr="00706ADA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Gass</w:t>
      </w:r>
      <w:proofErr w:type="spellEnd"/>
      <w:r w:rsidRPr="00706ADA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&amp; C. Madden (Eds.), </w:t>
      </w:r>
      <w:r w:rsidRPr="00706ADA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t>Input in second language acquisition</w:t>
      </w:r>
      <w:r w:rsidRPr="00706ADA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(pp. 235-253). </w:t>
      </w:r>
      <w:r w:rsidRPr="00706AD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Newbury House. </w:t>
      </w:r>
    </w:p>
    <w:p w:rsidR="00706ADA" w:rsidRPr="00706ADA" w:rsidRDefault="00706ADA" w:rsidP="00706AD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706AD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Howatt</w:t>
      </w:r>
      <w:proofErr w:type="spellEnd"/>
      <w:r w:rsidRPr="00706AD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, A. P. R.</w:t>
      </w:r>
      <w:r w:rsidRPr="00706ADA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(1984). </w:t>
      </w:r>
      <w:r w:rsidRPr="00706ADA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t>A History of English Language Teaching</w:t>
      </w:r>
      <w:r w:rsidRPr="00706ADA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. </w:t>
      </w:r>
      <w:r w:rsidRPr="00706AD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Oxford </w:t>
      </w:r>
      <w:proofErr w:type="spellStart"/>
      <w:r w:rsidRPr="00706ADA">
        <w:rPr>
          <w:rFonts w:ascii="Times New Roman" w:eastAsia="Times New Roman" w:hAnsi="Times New Roman" w:cs="Times New Roman"/>
          <w:sz w:val="24"/>
          <w:szCs w:val="24"/>
          <w:lang w:eastAsia="fr-FR"/>
        </w:rPr>
        <w:t>University</w:t>
      </w:r>
      <w:proofErr w:type="spellEnd"/>
      <w:r w:rsidRPr="00706AD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06ADA">
        <w:rPr>
          <w:rFonts w:ascii="Times New Roman" w:eastAsia="Times New Roman" w:hAnsi="Times New Roman" w:cs="Times New Roman"/>
          <w:sz w:val="24"/>
          <w:szCs w:val="24"/>
          <w:lang w:eastAsia="fr-FR"/>
        </w:rPr>
        <w:t>Press</w:t>
      </w:r>
      <w:proofErr w:type="spellEnd"/>
      <w:r w:rsidRPr="00706AD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</w:p>
    <w:p w:rsidR="00706ADA" w:rsidRPr="00706ADA" w:rsidRDefault="00706ADA" w:rsidP="00706AD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06AD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Ellis, R.</w:t>
      </w:r>
      <w:r w:rsidRPr="00706ADA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(1994). </w:t>
      </w:r>
      <w:r w:rsidRPr="00706ADA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t>The Study of Second Language Acquisition</w:t>
      </w:r>
      <w:r w:rsidRPr="00706ADA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. </w:t>
      </w:r>
      <w:r w:rsidRPr="00706AD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Oxford </w:t>
      </w:r>
      <w:proofErr w:type="spellStart"/>
      <w:r w:rsidRPr="00706ADA">
        <w:rPr>
          <w:rFonts w:ascii="Times New Roman" w:eastAsia="Times New Roman" w:hAnsi="Times New Roman" w:cs="Times New Roman"/>
          <w:sz w:val="24"/>
          <w:szCs w:val="24"/>
          <w:lang w:eastAsia="fr-FR"/>
        </w:rPr>
        <w:t>University</w:t>
      </w:r>
      <w:proofErr w:type="spellEnd"/>
      <w:r w:rsidRPr="00706AD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06ADA">
        <w:rPr>
          <w:rFonts w:ascii="Times New Roman" w:eastAsia="Times New Roman" w:hAnsi="Times New Roman" w:cs="Times New Roman"/>
          <w:sz w:val="24"/>
          <w:szCs w:val="24"/>
          <w:lang w:eastAsia="fr-FR"/>
        </w:rPr>
        <w:t>Press</w:t>
      </w:r>
      <w:proofErr w:type="spellEnd"/>
      <w:r w:rsidRPr="00706AD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</w:p>
    <w:p w:rsidR="00706ADA" w:rsidRPr="00706ADA" w:rsidRDefault="00706ADA" w:rsidP="00706AD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706AD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Brumfit</w:t>
      </w:r>
      <w:proofErr w:type="spellEnd"/>
      <w:r w:rsidRPr="00706AD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, C. J.</w:t>
      </w:r>
      <w:r w:rsidRPr="00706ADA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(1984). </w:t>
      </w:r>
      <w:r w:rsidRPr="00706ADA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t>Communicative Methodology in Language Teaching: The Roles of Fluency and Accuracy</w:t>
      </w:r>
      <w:r w:rsidRPr="00706ADA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. </w:t>
      </w:r>
      <w:r w:rsidRPr="00706AD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Cambridge </w:t>
      </w:r>
      <w:proofErr w:type="spellStart"/>
      <w:r w:rsidRPr="00706ADA">
        <w:rPr>
          <w:rFonts w:ascii="Times New Roman" w:eastAsia="Times New Roman" w:hAnsi="Times New Roman" w:cs="Times New Roman"/>
          <w:sz w:val="24"/>
          <w:szCs w:val="24"/>
          <w:lang w:eastAsia="fr-FR"/>
        </w:rPr>
        <w:t>University</w:t>
      </w:r>
      <w:proofErr w:type="spellEnd"/>
      <w:r w:rsidRPr="00706AD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06ADA">
        <w:rPr>
          <w:rFonts w:ascii="Times New Roman" w:eastAsia="Times New Roman" w:hAnsi="Times New Roman" w:cs="Times New Roman"/>
          <w:sz w:val="24"/>
          <w:szCs w:val="24"/>
          <w:lang w:eastAsia="fr-FR"/>
        </w:rPr>
        <w:t>Press</w:t>
      </w:r>
      <w:proofErr w:type="spellEnd"/>
      <w:r w:rsidRPr="00706ADA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706ADA" w:rsidRDefault="00706ADA"/>
    <w:sectPr w:rsidR="00706ADA" w:rsidSect="00681C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C110E"/>
    <w:multiLevelType w:val="multilevel"/>
    <w:tmpl w:val="D2FC9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FF0D91"/>
    <w:multiLevelType w:val="multilevel"/>
    <w:tmpl w:val="6E4E1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DA6272"/>
    <w:multiLevelType w:val="multilevel"/>
    <w:tmpl w:val="F146B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928"/>
        </w:tabs>
        <w:ind w:left="92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706ADA"/>
    <w:rsid w:val="004F77DC"/>
    <w:rsid w:val="00681CF2"/>
    <w:rsid w:val="00706ADA"/>
    <w:rsid w:val="00E176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CF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706ADA"/>
    <w:rPr>
      <w:b/>
      <w:bCs/>
    </w:rPr>
  </w:style>
  <w:style w:type="character" w:customStyle="1" w:styleId="citation-4">
    <w:name w:val="citation-4"/>
    <w:basedOn w:val="Policepardfaut"/>
    <w:rsid w:val="00706ADA"/>
  </w:style>
  <w:style w:type="character" w:styleId="Accentuation">
    <w:name w:val="Emphasis"/>
    <w:basedOn w:val="Policepardfaut"/>
    <w:uiPriority w:val="20"/>
    <w:qFormat/>
    <w:rsid w:val="00706ADA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706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itation-3">
    <w:name w:val="citation-3"/>
    <w:basedOn w:val="Policepardfaut"/>
    <w:rsid w:val="00706ADA"/>
  </w:style>
  <w:style w:type="character" w:customStyle="1" w:styleId="citation-2">
    <w:name w:val="citation-2"/>
    <w:basedOn w:val="Policepardfaut"/>
    <w:rsid w:val="00706ADA"/>
  </w:style>
  <w:style w:type="character" w:customStyle="1" w:styleId="citation-1">
    <w:name w:val="citation-1"/>
    <w:basedOn w:val="Policepardfaut"/>
    <w:rsid w:val="00706A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4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304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ELITEBOOK</dc:creator>
  <cp:lastModifiedBy>ELITEBOOK</cp:lastModifiedBy>
  <cp:revision>1</cp:revision>
  <dcterms:created xsi:type="dcterms:W3CDTF">2025-05-21T18:11:00Z</dcterms:created>
  <dcterms:modified xsi:type="dcterms:W3CDTF">2025-05-21T18:16:00Z</dcterms:modified>
</cp:coreProperties>
</file>