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A7" w:rsidRPr="005B64A7" w:rsidRDefault="00934ED2" w:rsidP="005B6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B64A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La Méthode Grammaire-Traduction</w:t>
      </w:r>
    </w:p>
    <w:p w:rsidR="00934ED2" w:rsidRPr="00934ED2" w:rsidRDefault="005B64A7" w:rsidP="005B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méthode grammaire-traduction,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pensée être une méthode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traditionnelle et dépassée,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une histoire et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principes fondamentaux qui ont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marqué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l'enseignement des langues étrangères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particulièrement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934ED2" w:rsidRPr="005B64A7" w:rsidRDefault="00934ED2" w:rsidP="005B64A7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64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Émergence</w:t>
      </w:r>
    </w:p>
    <w:p w:rsidR="00934ED2" w:rsidRPr="00934ED2" w:rsidRDefault="00934ED2" w:rsidP="007E20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origines de la méthode grammaire-traduction remontent à l'enseignement des langues classiques, </w:t>
      </w:r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>en particulier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latin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grec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, au cours des 18</w:t>
      </w:r>
      <w:r w:rsidR="005B64A7" w:rsidRPr="005B64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19</w:t>
      </w:r>
      <w:r w:rsidR="005B64A7" w:rsidRPr="005B64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siècles.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Howatt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(1984)</w:t>
      </w:r>
      <w:r w:rsidR="005B64A7" w:rsidRP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son ouvrage </w:t>
      </w:r>
      <w:r w:rsidRPr="005B64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 </w:t>
      </w:r>
      <w:proofErr w:type="spellStart"/>
      <w:r w:rsidRPr="005B64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History</w:t>
      </w:r>
      <w:proofErr w:type="spellEnd"/>
      <w:r w:rsidRPr="005B64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English </w:t>
      </w:r>
      <w:proofErr w:type="spellStart"/>
      <w:r w:rsidRPr="005B64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Pr="005B64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5B64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Teaching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5B64A7" w:rsidRP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confirme que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l'enseignement des langues </w:t>
      </w:r>
      <w:r w:rsidR="005B64A7" w:rsidRP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époque était liée à l'étude des textes classiques</w:t>
      </w:r>
      <w:r w:rsidR="005B64A7" w:rsidRP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="005B64A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Il</w:t>
      </w:r>
      <w:proofErr w:type="gramEnd"/>
      <w:r w:rsidR="005B64A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="005B64A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écrit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</w:t>
      </w:r>
      <w:r w:rsidR="005B64A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“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classical method was essentially a literary one, its main aim being to give the student access to the wisdom and culture of the ancient world</w:t>
      </w:r>
      <w:r w:rsidR="005B64A7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”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(p. 13).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Avec l'</w:t>
      </w:r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>élargissement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l'enseignement des langues vivantes au 19</w:t>
      </w:r>
      <w:r w:rsidR="005B64A7" w:rsidRPr="005B64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siècle, cette </w:t>
      </w:r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>méthode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été transposée, comme le </w:t>
      </w:r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>mentionne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Kelly (1969) dans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25 Centuries of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Teaching</w:t>
      </w:r>
      <w:proofErr w:type="spellEnd"/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Cet ouvrage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décrit </w:t>
      </w:r>
      <w:r w:rsidR="005B64A7">
        <w:rPr>
          <w:rFonts w:ascii="Times New Roman" w:eastAsia="Times New Roman" w:hAnsi="Times New Roman" w:cs="Times New Roman"/>
          <w:sz w:val="24"/>
          <w:szCs w:val="24"/>
          <w:lang w:eastAsia="fr-FR"/>
        </w:rPr>
        <w:t>la manière dont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méthodes utilisées pour l</w:t>
      </w:r>
      <w:r w:rsidR="007E2081">
        <w:rPr>
          <w:rFonts w:ascii="Times New Roman" w:eastAsia="Times New Roman" w:hAnsi="Times New Roman" w:cs="Times New Roman"/>
          <w:sz w:val="24"/>
          <w:szCs w:val="24"/>
          <w:lang w:eastAsia="fr-FR"/>
        </w:rPr>
        <w:t>’enseignement du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latin et </w:t>
      </w:r>
      <w:r w:rsidR="007E2081">
        <w:rPr>
          <w:rFonts w:ascii="Times New Roman" w:eastAsia="Times New Roman" w:hAnsi="Times New Roman" w:cs="Times New Roman"/>
          <w:sz w:val="24"/>
          <w:szCs w:val="24"/>
          <w:lang w:eastAsia="fr-FR"/>
        </w:rPr>
        <w:t>du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grec ont servi de modèle pour l'enseignement des langues </w:t>
      </w:r>
      <w:r w:rsidR="007E2081">
        <w:rPr>
          <w:rFonts w:ascii="Times New Roman" w:eastAsia="Times New Roman" w:hAnsi="Times New Roman" w:cs="Times New Roman"/>
          <w:sz w:val="24"/>
          <w:szCs w:val="24"/>
          <w:lang w:eastAsia="fr-FR"/>
        </w:rPr>
        <w:t>vivantes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34ED2" w:rsidRPr="00FE63E1" w:rsidRDefault="00934ED2" w:rsidP="00FE63E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63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Principes </w:t>
      </w:r>
      <w:r w:rsidR="00FE63E1" w:rsidRPr="00FE63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la méthode grammaire-t</w:t>
      </w:r>
      <w:r w:rsidRPr="00FE63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raduction</w:t>
      </w:r>
    </w:p>
    <w:p w:rsidR="00FE63E1" w:rsidRDefault="00FE63E1" w:rsidP="00FE6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La méthode grammaire-traduction repose sur un nombre de principes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D91AF3" w:rsidRDefault="00FE63E1" w:rsidP="00934ED2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1A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Intérêt accordé à la langue é</w:t>
      </w:r>
      <w:r w:rsidR="00934ED2" w:rsidRPr="00D91A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crite et </w:t>
      </w:r>
      <w:r w:rsidRPr="00D91A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la l</w:t>
      </w:r>
      <w:r w:rsidR="00934ED2" w:rsidRPr="00D91A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ittérature :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L'accent est mis sur la lecture et l'analyse de textes écrits, </w:t>
      </w:r>
      <w:r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principalement ceux 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littéraires et </w:t>
      </w:r>
      <w:r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dont la 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r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ité diffère selon le niveau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L’oral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1AF3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a une place seconde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D91AF3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s’il n’est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1AF3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pas complètement </w:t>
      </w:r>
      <w:proofErr w:type="gramStart"/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négligée</w:t>
      </w:r>
      <w:proofErr w:type="gramEnd"/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Sweet</w:t>
      </w:r>
      <w:proofErr w:type="spellEnd"/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(1899), linguiste et phonéticien, </w:t>
      </w:r>
      <w:r w:rsidR="00D91AF3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longuement 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critiqu</w:t>
      </w:r>
      <w:r w:rsidR="00D91AF3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</w:t>
      </w:r>
      <w:r w:rsidR="00D91AF3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pratiques </w:t>
      </w:r>
      <w:r w:rsidR="00934ED2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</w:t>
      </w:r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</w:t>
      </w:r>
      <w:proofErr w:type="spellStart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Practical</w:t>
      </w:r>
      <w:proofErr w:type="spellEnd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Study</w:t>
      </w:r>
      <w:proofErr w:type="spellEnd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</w:t>
      </w:r>
      <w:proofErr w:type="spellStart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Languages</w:t>
      </w:r>
      <w:proofErr w:type="spellEnd"/>
      <w:r w:rsidR="00D91AF3" w:rsidRPr="00D91A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Il a appelé à un équilibre entre la place accordé à l’écrit et celle accordée à l’oral. </w:t>
      </w:r>
    </w:p>
    <w:p w:rsidR="00934ED2" w:rsidRPr="00934ED2" w:rsidRDefault="00D91AF3" w:rsidP="00D0579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G</w:t>
      </w:r>
      <w:r w:rsidR="00934ED2" w:rsidRPr="00D91A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rammaire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centre de l’apprentissage</w:t>
      </w:r>
      <w:r w:rsidR="00934ED2" w:rsidRPr="00D91A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approche repose sur l’enseignement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explicite et détaillée 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normes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grammaticales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 elle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considérée comme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élémentaire pour la maîtrise d’une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langue. Les leçons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grammaire obéissent à un schéma bien déterminé : présentation,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explication, exercices d'application. Jespersen (1904), dans </w:t>
      </w:r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How to </w:t>
      </w:r>
      <w:proofErr w:type="spellStart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</w:t>
      </w:r>
      <w:proofErr w:type="spellEnd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 </w:t>
      </w:r>
      <w:proofErr w:type="spellStart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Foreign</w:t>
      </w:r>
      <w:proofErr w:type="spellEnd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D91AF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D05799">
        <w:rPr>
          <w:rFonts w:ascii="Times New Roman" w:eastAsia="Times New Roman" w:hAnsi="Times New Roman" w:cs="Times New Roman"/>
          <w:sz w:val="24"/>
          <w:szCs w:val="24"/>
          <w:lang w:eastAsia="fr-FR"/>
        </w:rPr>
        <w:t>a remis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question cette approche </w:t>
      </w:r>
      <w:r w:rsidR="00D057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ne peut être décrite que de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déductive et </w:t>
      </w:r>
      <w:r w:rsidR="00D057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critique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la primauté de la grammaire formelle.</w:t>
      </w:r>
    </w:p>
    <w:p w:rsidR="00934ED2" w:rsidRPr="00934ED2" w:rsidRDefault="00D05799" w:rsidP="001E7A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t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raduction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faire comprendre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traduction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de la langue maternelle ver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>s la langue cible et vice versa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>représente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cadre de cette approche une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activité principale de l'apprentissage. 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>L’enseignant s’en sert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vérifier la compréhension, 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consolider la connaissance du vocabulaire et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rapprocher les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structures grammaticales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langue cible de celles de la langue maternelle. Elle permet d’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évaluer les progrès des apprenants. Rivers (1964), dans </w:t>
      </w:r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Psychologist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and the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Foreign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Teacher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>discute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limites de la traduction comme seule 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>outil d’évaluation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compréhension et de la </w:t>
      </w:r>
      <w:r w:rsidR="001E7A72">
        <w:rPr>
          <w:rFonts w:ascii="Times New Roman" w:eastAsia="Times New Roman" w:hAnsi="Times New Roman" w:cs="Times New Roman"/>
          <w:sz w:val="24"/>
          <w:szCs w:val="24"/>
          <w:lang w:eastAsia="fr-FR"/>
        </w:rPr>
        <w:t>maitrise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linguistique.</w:t>
      </w:r>
    </w:p>
    <w:p w:rsidR="00934ED2" w:rsidRPr="00934ED2" w:rsidRDefault="006C683B" w:rsidP="00327A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a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pprentissage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éductif :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règles grammaticales sont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implicitement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présentées,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es apprenants applique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>ces règles dans des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exercices et 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>lors de la traduction de certains passages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>Cette</w:t>
      </w:r>
      <w:proofErr w:type="gramEnd"/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apprentissage 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se va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du général (la règle) au particulier (l'application)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déduction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Krashen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(1985), 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>quia  développé la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théorie de l'acquisition des langues, 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>et qui fait la distinction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"acquisition" et "apprentissage"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dans </w:t>
      </w:r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Input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Hypothesis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Issues and Implications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>met en garde quant aux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limites de l'apprentissage 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>explicite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règles pour la fluidité </w:t>
      </w:r>
      <w:r w:rsidR="00327A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la qualité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de la production.</w:t>
      </w:r>
    </w:p>
    <w:p w:rsidR="00934ED2" w:rsidRPr="00934ED2" w:rsidRDefault="00CA1F7D" w:rsidP="00934E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827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</w:t>
      </w:r>
      <w:r w:rsidR="00934ED2" w:rsidRPr="001827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nseignant :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L'enseignant </w:t>
      </w:r>
      <w:r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une classe où l’on applique 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méthode traduction grammaire,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le détenteur du savoir linguistique. Il 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 les normes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grammaticales, corrige et contrôle le déroulement de la classe. 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'apprenant est 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reçoit passivement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Il écoute, mémorise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applique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règles. Freire (1970), dans </w:t>
      </w:r>
      <w:proofErr w:type="spellStart"/>
      <w:r w:rsidR="00934ED2"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Pedagogy</w:t>
      </w:r>
      <w:proofErr w:type="spellEnd"/>
      <w:r w:rsidR="00934ED2"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the </w:t>
      </w:r>
      <w:proofErr w:type="spellStart"/>
      <w:r w:rsidR="00934ED2"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Oppressed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, critiqu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tte méthode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d'enseignement </w:t>
      </w:r>
      <w:r w:rsidR="001827EA" w:rsidRP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qu’il appelle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"bancaire"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934ED2" w:rsidRPr="00934ED2" w:rsidRDefault="00934ED2" w:rsidP="001827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27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Vocabulaire: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vocabulaire est 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présenté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forme de listes de mots isolés, 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contexte, que l’apprenant doit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mémoriser 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ainsi que leurs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équivalent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langue maternelle. Nation (2001), dans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Learning </w:t>
      </w:r>
      <w:proofErr w:type="spellStart"/>
      <w:r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Vocabulary</w:t>
      </w:r>
      <w:proofErr w:type="spellEnd"/>
      <w:r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Another</w:t>
      </w:r>
      <w:proofErr w:type="spellEnd"/>
      <w:r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827E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démontre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l'importance du cont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exte et des rencontres répétées avec les vocables dans l’apprentissage des langues.</w:t>
      </w:r>
    </w:p>
    <w:p w:rsidR="00934ED2" w:rsidRPr="00934ED2" w:rsidRDefault="00934ED2" w:rsidP="001827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Correction des Erreurs :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>La correction des erreurs se fait systématiquement et en public. Elles sont perçues comme étant des obstacles d’apprentissage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Allwright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Bailey (1991), dans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Focus on the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Classroom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, ont exploré différentes approches de la correction des erreurs et leurs impacts sur l</w:t>
      </w:r>
      <w:r w:rsidR="001827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'apprentissage et la motivation et ont critiqué cette manière de corriger les erreurs des apprenants. </w:t>
      </w:r>
    </w:p>
    <w:p w:rsidR="00934ED2" w:rsidRPr="00934ED2" w:rsidRDefault="00934ED2" w:rsidP="00F11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Critiques </w:t>
      </w:r>
      <w:r w:rsidR="00F1108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la méthode grammaire-t</w:t>
      </w: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raduction</w:t>
      </w:r>
    </w:p>
    <w:p w:rsidR="00934ED2" w:rsidRPr="00934ED2" w:rsidRDefault="00F1108F" w:rsidP="0043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436B0E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'évolution des théories </w:t>
      </w:r>
      <w:r w:rsidR="00436B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d’apprentissage, a fait que des critiques diverses soient faits à la méthode grammaire-traduction. Parmi lesquels nous citons : </w:t>
      </w:r>
    </w:p>
    <w:p w:rsidR="00934ED2" w:rsidRPr="00934ED2" w:rsidRDefault="00934ED2" w:rsidP="00436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Négligence de </w:t>
      </w:r>
      <w:r w:rsidR="00436B0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</w:t>
      </w: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rale :</w:t>
      </w:r>
      <w:r w:rsidR="00436B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manque d'attention accordée à </w:t>
      </w:r>
      <w:r w:rsidR="00436B0E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l’oral est l’un des critique majeurs apportés à cette méthode, car c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omme le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soulign</w:t>
      </w:r>
      <w:r w:rsidR="00436B0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Palmer (1921) dans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Principles</w:t>
      </w:r>
      <w:proofErr w:type="spellEnd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-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Study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méthode efficace doit prioriser la langue parlée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34ED2" w:rsidRPr="00934ED2" w:rsidRDefault="00436B0E" w:rsidP="00436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Apprentissage artificiel et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écontextualisé</w:t>
      </w:r>
      <w:proofErr w:type="spellEnd"/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l’enseignement-apprentissage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grammaire hors contexte 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listes de vocabulaire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 mémoriser diminuerait la motivation de l’apprenant et pourraient le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rendre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abstrait. Cet enseignement s’oppose aux résultats de recherche menés par </w:t>
      </w:r>
      <w:proofErr w:type="spellStart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Widdowson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(1978),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qui,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Teaching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as Communication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, plaid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 enseignement ancré dans des contextes communicatifs réels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34ED2" w:rsidRPr="00934ED2" w:rsidRDefault="00436B0E" w:rsidP="000458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Développement i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nsuffisant des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ompéte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nces réceptives a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uthentiques :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focalisation sur la traduction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textes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entrave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le développement de stratégies de lecture efficaces pour comprendre des textes authentiques dans leur globalité. Goodman (1967), dans son mo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>dèle interactif de la lecture (</w:t>
      </w:r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Reading: A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psycholinguistic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guessing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game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critique </w:t>
      </w:r>
      <w:r w:rsidR="003A5C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implicitement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méthode </w:t>
      </w:r>
      <w:r w:rsidR="003A5C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met </w:t>
      </w:r>
      <w:r w:rsidR="003A5C77">
        <w:rPr>
          <w:rFonts w:ascii="Times New Roman" w:eastAsia="Times New Roman" w:hAnsi="Times New Roman" w:cs="Times New Roman"/>
          <w:sz w:val="24"/>
          <w:szCs w:val="24"/>
          <w:lang w:eastAsia="fr-FR"/>
        </w:rPr>
        <w:t>l’accent sur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l'importance de la prédiction et de la compréhension globale.</w:t>
      </w:r>
    </w:p>
    <w:p w:rsidR="00934ED2" w:rsidRPr="00934ED2" w:rsidRDefault="0004586F" w:rsidP="000458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passivité de l’apprenant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méthode grammaire-traduction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fait de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l'apprenant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être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passif,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limitant les interactions et 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possibilités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pratique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active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ment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langue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cible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qui s’appose avec la réflexion de </w:t>
      </w:r>
      <w:proofErr w:type="spellStart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Littlewood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(1981), dans </w:t>
      </w:r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Communicative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Teaching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où il projette de la lumière sur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nécessité d'</w:t>
      </w:r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impliquer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activement les apprenants dans des tâches communicatives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34ED2" w:rsidRPr="00934ED2" w:rsidRDefault="00934ED2" w:rsidP="000458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Fragment</w:t>
      </w:r>
      <w:r w:rsidR="000458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ation de la l</w:t>
      </w: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angue :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>Insister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règles grammaticales et le vocabulaire </w:t>
      </w:r>
      <w:proofErr w:type="spellStart"/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>décontextualisé</w:t>
      </w:r>
      <w:proofErr w:type="spellEnd"/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condui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une vision fragmentée de la langue, 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>en raison de l’absence de l’intégration active des apprentissages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manière critiquée par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Halliday (1978), dans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as Social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Semiotic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>où il encourage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nature fonctionnelle et intégrée du langage.</w:t>
      </w:r>
    </w:p>
    <w:p w:rsidR="00934ED2" w:rsidRPr="00934ED2" w:rsidRDefault="00934ED2" w:rsidP="00BF5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Sous-estimation d</w:t>
      </w:r>
      <w:r w:rsidR="000458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 l’a</w:t>
      </w: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cquisition </w:t>
      </w:r>
      <w:r w:rsidR="000458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</w:t>
      </w: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aturelle :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l'exposition à une langue authentique et 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interactions significatives 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>favorisent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l'acquisition implici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des règles et du </w:t>
      </w:r>
      <w:r w:rsidR="0004586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vocabulaire, ce que la méthod</w:t>
      </w:r>
      <w:r w:rsidR="00BF5D2F">
        <w:rPr>
          <w:rFonts w:ascii="Times New Roman" w:eastAsia="Times New Roman" w:hAnsi="Times New Roman" w:cs="Times New Roman"/>
          <w:sz w:val="24"/>
          <w:szCs w:val="24"/>
          <w:lang w:eastAsia="fr-FR"/>
        </w:rPr>
        <w:t>e grammaire traduction a négligé.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Dulay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Burt et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Krashen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(1982), dans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Two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, ont exploré en détail les processus d'acquisition des langues secondes</w:t>
      </w:r>
      <w:r w:rsidR="00BF5D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ont insisté sur l’acquisition naturelle des langues. </w:t>
      </w:r>
    </w:p>
    <w:p w:rsidR="00934ED2" w:rsidRPr="00934ED2" w:rsidRDefault="00BF5D2F" w:rsidP="00E52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 d’impact sur la compétence i</w:t>
      </w:r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nterculturelle </w:t>
      </w:r>
      <w:proofErr w:type="gramStart"/>
      <w:r w:rsidR="00934ED2"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="00E5288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spellStart"/>
      <w:proofErr w:type="gram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Byram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(1997), dans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Teaching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and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Assessing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Intercultural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Communicative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Competence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mis en évidence l'importance de l'intégration de la dimension culturelle </w:t>
      </w:r>
      <w:r w:rsidR="00E528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l'enseignement des langues, ce qui est totalement négligé par la méthode grammaire traduction. </w:t>
      </w:r>
    </w:p>
    <w:p w:rsidR="00934ED2" w:rsidRPr="00934ED2" w:rsidRDefault="00E52880" w:rsidP="00934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En Somme : </w:t>
      </w:r>
    </w:p>
    <w:p w:rsidR="00934ED2" w:rsidRPr="00934ED2" w:rsidRDefault="00E52880" w:rsidP="00E52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méthode grammaire-traduction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étape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marquante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l'histoire de l'enseignement des langues étrangères.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permis d'acquérir une connaissance approfondie de la structure des langues et d'a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ccéder à des textes littéraires. S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limites en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avec l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développement des compétences communicatives et d'engagement des apprenants sont aujourd'hui largement reconnues. Richards et Rodgers (2001) dans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Approaches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and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Methods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Language</w:t>
      </w:r>
      <w:proofErr w:type="spellEnd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Teaching</w:t>
      </w:r>
      <w:proofErr w:type="spellEnd"/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écrivent que 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méthode grammaire-traduction est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désormais considérée comme une « …</w:t>
      </w:r>
      <w:r w:rsidR="00934ED2"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approche axée sur l'enseignant et la langue écrite, avec une focalisation sur l'analyse grammaticale</w:t>
      </w:r>
      <w:r w:rsidRPr="00E5288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et la traduction littéraire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934ED2"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(p. 3).</w:t>
      </w:r>
    </w:p>
    <w:p w:rsidR="00934ED2" w:rsidRPr="00934ED2" w:rsidRDefault="00934ED2" w:rsidP="00934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934ED2" w:rsidRPr="00934ED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04C"/>
    <w:multiLevelType w:val="multilevel"/>
    <w:tmpl w:val="02FA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1A5D"/>
    <w:multiLevelType w:val="hybridMultilevel"/>
    <w:tmpl w:val="429A8508"/>
    <w:lvl w:ilvl="0" w:tplc="DDD6FC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E67D1"/>
    <w:multiLevelType w:val="multilevel"/>
    <w:tmpl w:val="5D4E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D65FA"/>
    <w:multiLevelType w:val="hybridMultilevel"/>
    <w:tmpl w:val="C2A266FC"/>
    <w:lvl w:ilvl="0" w:tplc="F44A5A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25BC7"/>
    <w:multiLevelType w:val="multilevel"/>
    <w:tmpl w:val="6922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34ED2"/>
    <w:rsid w:val="0004586F"/>
    <w:rsid w:val="00136310"/>
    <w:rsid w:val="001827EA"/>
    <w:rsid w:val="001E7A72"/>
    <w:rsid w:val="00327A1A"/>
    <w:rsid w:val="003A5C77"/>
    <w:rsid w:val="00436B0E"/>
    <w:rsid w:val="004F77DC"/>
    <w:rsid w:val="005B64A7"/>
    <w:rsid w:val="00681CF2"/>
    <w:rsid w:val="006C683B"/>
    <w:rsid w:val="007E2081"/>
    <w:rsid w:val="00934ED2"/>
    <w:rsid w:val="00BF5D2F"/>
    <w:rsid w:val="00CA1F7D"/>
    <w:rsid w:val="00D05799"/>
    <w:rsid w:val="00D91AF3"/>
    <w:rsid w:val="00E52880"/>
    <w:rsid w:val="00F1108F"/>
    <w:rsid w:val="00FE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4ED2"/>
    <w:rPr>
      <w:b/>
      <w:bCs/>
    </w:rPr>
  </w:style>
  <w:style w:type="character" w:styleId="Accentuation">
    <w:name w:val="Emphasis"/>
    <w:basedOn w:val="Policepardfaut"/>
    <w:uiPriority w:val="20"/>
    <w:qFormat/>
    <w:rsid w:val="00934ED2"/>
    <w:rPr>
      <w:i/>
      <w:iCs/>
    </w:rPr>
  </w:style>
  <w:style w:type="character" w:customStyle="1" w:styleId="citation-0">
    <w:name w:val="citation-0"/>
    <w:basedOn w:val="Policepardfaut"/>
    <w:rsid w:val="00934ED2"/>
  </w:style>
  <w:style w:type="character" w:customStyle="1" w:styleId="citation-1">
    <w:name w:val="citation-1"/>
    <w:basedOn w:val="Policepardfaut"/>
    <w:rsid w:val="00934ED2"/>
  </w:style>
  <w:style w:type="character" w:customStyle="1" w:styleId="button-container">
    <w:name w:val="button-container"/>
    <w:basedOn w:val="Policepardfaut"/>
    <w:rsid w:val="00934ED2"/>
  </w:style>
  <w:style w:type="character" w:customStyle="1" w:styleId="citation-2">
    <w:name w:val="citation-2"/>
    <w:basedOn w:val="Policepardfaut"/>
    <w:rsid w:val="00934ED2"/>
  </w:style>
  <w:style w:type="character" w:customStyle="1" w:styleId="citation-3">
    <w:name w:val="citation-3"/>
    <w:basedOn w:val="Policepardfaut"/>
    <w:rsid w:val="00934ED2"/>
  </w:style>
  <w:style w:type="paragraph" w:styleId="Paragraphedeliste">
    <w:name w:val="List Paragraph"/>
    <w:basedOn w:val="Normal"/>
    <w:uiPriority w:val="34"/>
    <w:qFormat/>
    <w:rsid w:val="005B6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1244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16</cp:revision>
  <dcterms:created xsi:type="dcterms:W3CDTF">2025-05-09T19:20:00Z</dcterms:created>
  <dcterms:modified xsi:type="dcterms:W3CDTF">2025-05-09T20:37:00Z</dcterms:modified>
</cp:coreProperties>
</file>