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C8" w:rsidRPr="00B774C8" w:rsidRDefault="00B774C8" w:rsidP="00B774C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</w:pPr>
      <w:r w:rsidRPr="00B774C8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Le Behaviorisme</w:t>
      </w:r>
    </w:p>
    <w:p w:rsidR="00B774C8" w:rsidRPr="00B774C8" w:rsidRDefault="00B774C8" w:rsidP="00B774C8">
      <w:pPr>
        <w:pStyle w:val="Paragraphedeliste"/>
        <w:numPr>
          <w:ilvl w:val="0"/>
          <w:numId w:val="2"/>
        </w:numPr>
        <w:spacing w:before="100" w:beforeAutospacing="1" w:after="108" w:line="240" w:lineRule="auto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</w:pPr>
      <w:r w:rsidRPr="00B774C8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Définitions</w:t>
      </w:r>
    </w:p>
    <w:p w:rsidR="00B774C8" w:rsidRDefault="00B774C8" w:rsidP="008566C8">
      <w:p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Le behaviorisme, ou </w:t>
      </w:r>
      <w:r w:rsidR="00C90D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comme le nomme certains chercheurs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comportementalisme, </w:t>
      </w:r>
      <w:r w:rsidR="00C90D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est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un courant majeur et influent </w:t>
      </w:r>
      <w:r w:rsidR="00C90D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en domaine de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la psychologie qui a dominé </w:t>
      </w:r>
      <w:r w:rsidR="00C90D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durant le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XXe siècle. </w:t>
      </w:r>
      <w:r w:rsidR="00C90D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 behaviorisme </w:t>
      </w:r>
      <w:r w:rsidR="00C90D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englobe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une approche scientifique rigoureuse </w:t>
      </w:r>
      <w:r w:rsidR="00C90D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qui s’intéresse à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l'étude du comportement, </w:t>
      </w:r>
      <w:r w:rsidR="00C90D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ce qui est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observable et mesurable. </w:t>
      </w:r>
      <w:r w:rsidR="00C90D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Il limite le champ de recherche de la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psychologie à l'étude des relations fonctionnelles </w:t>
      </w:r>
      <w:r w:rsidR="00C90DE2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existant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entre les stimuli environnementaux et les </w:t>
      </w:r>
      <w:r w:rsidR="008566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réactions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comportementales des organismes.</w:t>
      </w:r>
    </w:p>
    <w:p w:rsidR="00B774C8" w:rsidRPr="00B774C8" w:rsidRDefault="00B774C8" w:rsidP="00B774C8">
      <w:pPr>
        <w:pStyle w:val="Paragraphedeliste"/>
        <w:numPr>
          <w:ilvl w:val="0"/>
          <w:numId w:val="2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</w:pPr>
      <w:r w:rsidRPr="00B774C8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 Origines</w:t>
      </w:r>
    </w:p>
    <w:p w:rsidR="008566C8" w:rsidRDefault="00B774C8" w:rsidP="008566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8566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Le behaviourisme n’est pas une création du 20</w:t>
      </w:r>
      <w:r w:rsidR="008566C8" w:rsidRPr="008566C8">
        <w:rPr>
          <w:rFonts w:ascii="Times New Roman" w:eastAsia="Times New Roman" w:hAnsi="Times New Roman" w:cs="Times New Roman"/>
          <w:color w:val="1B1C1D"/>
          <w:sz w:val="28"/>
          <w:szCs w:val="28"/>
          <w:vertAlign w:val="superscript"/>
          <w:lang w:eastAsia="fr-FR"/>
        </w:rPr>
        <w:t>ème</w:t>
      </w:r>
      <w:r w:rsidR="008566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siècle. Il a pour origines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l'empirisme et de l'associationnisme. </w:t>
      </w:r>
    </w:p>
    <w:p w:rsidR="00B774C8" w:rsidRPr="00B774C8" w:rsidRDefault="00C64DE6" w:rsidP="00C64DE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  <w:t>A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la fin du XIXe siècle, les travaux d'Edward Thorndike sur l'apprentissage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chez les 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anima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ux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principalement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sa </w:t>
      </w:r>
      <w:r w:rsidR="00B774C8" w:rsidRPr="00C64DE6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loi de l'effet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qui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démontre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que les comportements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dont les résultats sont plutôt satisfaisant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s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se reproduisent plus que ceux dont les résultats sont négatifs. 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Ivan Pavlov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a abordé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dans ses recherches 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le </w:t>
      </w:r>
      <w:r w:rsidR="00B774C8" w:rsidRPr="00C64DE6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conditionnement classique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. Il a prouvé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l’existence de liens  perceptibles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entre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les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B774C8" w:rsidRPr="00C64DE6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stimuli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et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les 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réponses.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Pour ce chercheur qui a marqué un détournant en domaine psychologique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le conditionnement </w:t>
      </w:r>
      <w:proofErr w:type="spellStart"/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searit</w:t>
      </w:r>
      <w:proofErr w:type="spellEnd"/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"</w:t>
      </w:r>
      <w:r w:rsidR="00B774C8"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l'activité nerveuse supérieure consistant à former de nouvelles connexions dans le cortex cérébral en réponse à des changements dans l'environnement interne ou externe de l'organisme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" (Pavlov, 1927, p. 407).</w:t>
      </w:r>
    </w:p>
    <w:p w:rsidR="005B7F1A" w:rsidRDefault="00B774C8" w:rsidP="005B7F1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C64DE6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La formalisation et la reconnaissance du behaviourisme comme étant un courent à part qui se distingue des autres traités précédemment </w:t>
      </w:r>
      <w:r w:rsidR="004E0065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ne se fit qu’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au début du XXe siècle </w:t>
      </w:r>
      <w:r w:rsidR="004E0065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suite à</w:t>
      </w:r>
      <w:r w:rsidR="004E0065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la publication de l'arti</w:t>
      </w:r>
      <w:r w:rsidR="004E0065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cle de John B. Watson intitulé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"</w:t>
      </w:r>
      <w:proofErr w:type="spellStart"/>
      <w:r w:rsidRPr="004E0065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Psychology</w:t>
      </w:r>
      <w:proofErr w:type="spellEnd"/>
      <w:r w:rsidRPr="004E0065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 as the </w:t>
      </w:r>
      <w:proofErr w:type="spellStart"/>
      <w:r w:rsidRPr="004E0065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Behaviorist</w:t>
      </w:r>
      <w:proofErr w:type="spellEnd"/>
      <w:r w:rsidRPr="004E0065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 </w:t>
      </w:r>
      <w:proofErr w:type="spellStart"/>
      <w:r w:rsidRPr="004E0065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Views</w:t>
      </w:r>
      <w:proofErr w:type="spellEnd"/>
      <w:r w:rsidRPr="004E0065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 It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"</w:t>
      </w:r>
      <w:r w:rsidR="004E0065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en 1913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. </w:t>
      </w:r>
      <w:proofErr w:type="spellStart"/>
      <w:r w:rsidR="004E0065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B.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Watson</w:t>
      </w:r>
      <w:proofErr w:type="spellEnd"/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y affirm</w:t>
      </w:r>
      <w:r w:rsidR="004E0065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4E0065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que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"</w:t>
      </w:r>
      <w:r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La psychologie telle que la voit le behavioriste est une branche purement objective et expérimentale des sciences naturelles. Son but théorique est la prédiction et le contrôle du comportement.</w:t>
      </w:r>
      <w:r w:rsidRPr="00B774C8">
        <w:rPr>
          <w:rFonts w:ascii="Times New Roman" w:eastAsia="Times New Roman" w:hAnsi="Times New Roman" w:cs="Times New Roman"/>
          <w:i/>
          <w:iCs/>
          <w:color w:val="575B5F"/>
          <w:sz w:val="28"/>
          <w:szCs w:val="28"/>
          <w:vertAlign w:val="superscript"/>
          <w:lang w:eastAsia="fr-FR"/>
        </w:rPr>
        <w:t>1</w:t>
      </w:r>
      <w:r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 L'introspection ne fait pas partie de ses méthodes</w:t>
      </w:r>
      <w:proofErr w:type="gramStart"/>
      <w:r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,</w:t>
      </w:r>
      <w:r w:rsidRPr="00B774C8">
        <w:rPr>
          <w:rFonts w:ascii="Times New Roman" w:eastAsia="Times New Roman" w:hAnsi="Times New Roman" w:cs="Times New Roman"/>
          <w:i/>
          <w:iCs/>
          <w:color w:val="575B5F"/>
          <w:sz w:val="28"/>
          <w:szCs w:val="28"/>
          <w:vertAlign w:val="superscript"/>
          <w:lang w:eastAsia="fr-FR"/>
        </w:rPr>
        <w:t>2</w:t>
      </w:r>
      <w:proofErr w:type="gramEnd"/>
      <w:r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 et la valeur scientifique de ses données ne dépend pas de la facilité avec laquelle elles se prêtent à une interprétation en termes de conscience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"</w:t>
      </w:r>
      <w:r w:rsidRPr="00B774C8">
        <w:rPr>
          <w:rFonts w:ascii="Times New Roman" w:eastAsia="Times New Roman" w:hAnsi="Times New Roman" w:cs="Times New Roman"/>
          <w:color w:val="575B5F"/>
          <w:sz w:val="28"/>
          <w:szCs w:val="28"/>
          <w:vertAlign w:val="superscript"/>
          <w:lang w:eastAsia="fr-FR"/>
        </w:rPr>
        <w:t>3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(Watson, 1913, p. 158). Pour </w:t>
      </w:r>
      <w:r w:rsidR="004E0065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ce chercheur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l'environnement </w:t>
      </w:r>
      <w:r w:rsidR="004E0065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est un vecteur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déterminant </w:t>
      </w:r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dans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le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comportement, </w:t>
      </w:r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ce qui le mène à conclure que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la psychologie </w:t>
      </w:r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se doit de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se consacrer à l'étude des </w:t>
      </w:r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comportements répétés (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habitudes acquises</w:t>
      </w:r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)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et qui sont le fruit de stimulus répété (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le conditionnement</w:t>
      </w:r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)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. </w:t>
      </w:r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Il va plus loin en affirmant qu’un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nourrisson sain</w:t>
      </w:r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proofErr w:type="gramStart"/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( de</w:t>
      </w:r>
      <w:proofErr w:type="gramEnd"/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corps et de psychique)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pourrait devenir un spécialiste en n’importe quel domaine rien qu’en jouant sur l’environnement  </w:t>
      </w:r>
    </w:p>
    <w:p w:rsidR="00B774C8" w:rsidRPr="005B7F1A" w:rsidRDefault="00B774C8" w:rsidP="005B7F1A">
      <w:pPr>
        <w:pStyle w:val="Paragraphedeliste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</w:pPr>
      <w:r w:rsidRPr="005B7F1A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lastRenderedPageBreak/>
        <w:t>Apogée</w:t>
      </w:r>
    </w:p>
    <w:p w:rsidR="00B774C8" w:rsidRDefault="00B774C8" w:rsidP="00130A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5B7F1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Entre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1930 à 1950, </w:t>
      </w:r>
      <w:r w:rsidR="00DD4267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avec les travaux de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proofErr w:type="spellStart"/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Burrhus</w:t>
      </w:r>
      <w:proofErr w:type="spellEnd"/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proofErr w:type="spellStart"/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Frederic</w:t>
      </w:r>
      <w:proofErr w:type="spellEnd"/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Skinner</w:t>
      </w:r>
      <w:r w:rsidR="00DD4267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le Behaviourisme a connu son </w:t>
      </w:r>
      <w:proofErr w:type="spellStart"/>
      <w:r w:rsidR="00DD4267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appogé</w:t>
      </w:r>
      <w:proofErr w:type="spellEnd"/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. Skinner </w:t>
      </w:r>
      <w:r w:rsidR="00DD4267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ne parle plu du </w:t>
      </w:r>
      <w:r w:rsidR="00DD4267" w:rsidRPr="00DD4267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conditionnement</w:t>
      </w:r>
      <w:r w:rsidR="00DD4267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mais plutôt du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de </w:t>
      </w:r>
      <w:r w:rsidRPr="00DD4267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conditionnement opérant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où </w:t>
      </w:r>
      <w:r w:rsid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comme il le mentionne « </w:t>
      </w:r>
      <w:r w:rsidRPr="00130A4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le comportement est modelé par ses conséquences</w:t>
      </w:r>
      <w:r w:rsidR="00130A4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 »</w:t>
      </w:r>
      <w:r w:rsid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. Autrement dit :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les renforcements (qui augmentent la probabilité d'un comportement) et les</w:t>
      </w:r>
      <w:r w:rsid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punitions (qui la diminuent). Dans s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on ouvrage </w:t>
      </w:r>
      <w:r w:rsid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considéré comme le bijou de ce courent </w:t>
      </w:r>
      <w:proofErr w:type="gramStart"/>
      <w:r w:rsid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intitulé</w:t>
      </w:r>
      <w:proofErr w:type="gramEnd"/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The </w:t>
      </w:r>
      <w:proofErr w:type="spellStart"/>
      <w:r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Behavior</w:t>
      </w:r>
      <w:proofErr w:type="spellEnd"/>
      <w:r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 of </w:t>
      </w:r>
      <w:proofErr w:type="spellStart"/>
      <w:r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Organisms</w:t>
      </w:r>
      <w:proofErr w:type="spellEnd"/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(1938), </w:t>
      </w:r>
      <w:r w:rsid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il détaille les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expérimentale </w:t>
      </w:r>
      <w:r w:rsid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menées et l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es principes du conditionnement opérant. Skinner </w:t>
      </w:r>
      <w:r w:rsid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s’est également intéressé au langage comme comportement complexe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dans </w:t>
      </w:r>
      <w:r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Verbal </w:t>
      </w:r>
      <w:proofErr w:type="spellStart"/>
      <w:r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Behavior</w:t>
      </w:r>
      <w:proofErr w:type="spellEnd"/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1957), </w:t>
      </w:r>
      <w:r w:rsid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et il l’a expliqué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en termes </w:t>
      </w:r>
      <w:r w:rsidRPr="00130A44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d'histoires de renforcement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. </w:t>
      </w:r>
      <w:r w:rsid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Sa plus connu </w:t>
      </w:r>
      <w:proofErr w:type="spellStart"/>
      <w:r w:rsid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cittaion</w:t>
      </w:r>
      <w:proofErr w:type="spellEnd"/>
      <w:r w:rsid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est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"</w:t>
      </w:r>
      <w:r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le comportement est façonné et maintenu par ses conséquences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" (Skinner, 1953, p. 65).</w:t>
      </w:r>
    </w:p>
    <w:p w:rsidR="00130A44" w:rsidRPr="00130A44" w:rsidRDefault="00B774C8" w:rsidP="00130A44">
      <w:pPr>
        <w:pStyle w:val="Paragraphedeliste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</w:pPr>
      <w:proofErr w:type="spellStart"/>
      <w:r w:rsidRPr="00B774C8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Carctéristiques</w:t>
      </w:r>
      <w:proofErr w:type="spellEnd"/>
    </w:p>
    <w:p w:rsidR="008D16F5" w:rsidRDefault="00130A44" w:rsidP="00130A44">
      <w:pPr>
        <w:pStyle w:val="Paragraphedeliste"/>
        <w:numPr>
          <w:ilvl w:val="0"/>
          <w:numId w:val="3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U</w:t>
      </w:r>
      <w:r w:rsidR="00B774C8" w:rsidRP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ne méthodologie rigoureuse, </w:t>
      </w:r>
    </w:p>
    <w:p w:rsidR="008D16F5" w:rsidRDefault="008D16F5" w:rsidP="008D16F5">
      <w:pPr>
        <w:pStyle w:val="Paragraphedeliste"/>
        <w:numPr>
          <w:ilvl w:val="0"/>
          <w:numId w:val="3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</w:t>
      </w:r>
      <w:r w:rsidR="00B774C8" w:rsidRP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'expérimentation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dans des </w:t>
      </w:r>
      <w:proofErr w:type="gramStart"/>
      <w:r w:rsidR="00B774C8" w:rsidRP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laboratoire</w:t>
      </w:r>
      <w:proofErr w:type="gramEnd"/>
      <w:r w:rsidR="00B774C8" w:rsidRP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sur</w:t>
      </w:r>
      <w:r w:rsidR="00B774C8" w:rsidRP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des animaux (rats, pigeons) </w:t>
      </w:r>
    </w:p>
    <w:p w:rsidR="004F6F86" w:rsidRDefault="004F6F86" w:rsidP="004F6F86">
      <w:pPr>
        <w:pStyle w:val="Paragraphedeliste"/>
        <w:numPr>
          <w:ilvl w:val="0"/>
          <w:numId w:val="2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</w:pPr>
      <w:r w:rsidRPr="004F6F86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Principes </w:t>
      </w:r>
    </w:p>
    <w:p w:rsidR="004F6F86" w:rsidRPr="004F6F86" w:rsidRDefault="004F6F86" w:rsidP="004F6F86">
      <w:pPr>
        <w:numPr>
          <w:ilvl w:val="0"/>
          <w:numId w:val="5"/>
        </w:numPr>
        <w:shd w:val="clear" w:color="auto" w:fill="FFFFFF"/>
        <w:spacing w:after="0" w:line="149" w:lineRule="atLeast"/>
        <w:rPr>
          <w:rFonts w:asciiTheme="majorBidi" w:eastAsia="Times New Roman" w:hAnsiTheme="majorBidi" w:cstheme="majorBidi"/>
          <w:color w:val="111111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color w:val="111111"/>
          <w:sz w:val="28"/>
          <w:szCs w:val="28"/>
          <w:lang w:eastAsia="fr-FR"/>
        </w:rPr>
        <w:t>« </w:t>
      </w:r>
      <w:r w:rsidRPr="004F6F86">
        <w:rPr>
          <w:rFonts w:asciiTheme="majorBidi" w:eastAsia="Times New Roman" w:hAnsiTheme="majorBidi" w:cstheme="majorBidi"/>
          <w:color w:val="111111"/>
          <w:sz w:val="28"/>
          <w:szCs w:val="28"/>
          <w:lang w:eastAsia="fr-FR"/>
        </w:rPr>
        <w:t>Étude du comportement observable comme seul objet légitime de la psychologie scientifique</w:t>
      </w:r>
    </w:p>
    <w:p w:rsidR="004F6F86" w:rsidRPr="004F6F86" w:rsidRDefault="004F6F86" w:rsidP="004F6F86">
      <w:pPr>
        <w:numPr>
          <w:ilvl w:val="0"/>
          <w:numId w:val="5"/>
        </w:numPr>
        <w:shd w:val="clear" w:color="auto" w:fill="FFFFFF"/>
        <w:spacing w:after="0" w:line="149" w:lineRule="atLeast"/>
        <w:rPr>
          <w:rFonts w:asciiTheme="majorBidi" w:eastAsia="Times New Roman" w:hAnsiTheme="majorBidi" w:cstheme="majorBidi"/>
          <w:color w:val="111111"/>
          <w:sz w:val="28"/>
          <w:szCs w:val="28"/>
          <w:lang w:eastAsia="fr-FR"/>
        </w:rPr>
      </w:pPr>
      <w:r w:rsidRPr="004F6F86">
        <w:rPr>
          <w:rFonts w:asciiTheme="majorBidi" w:eastAsia="Times New Roman" w:hAnsiTheme="majorBidi" w:cstheme="majorBidi"/>
          <w:color w:val="111111"/>
          <w:sz w:val="28"/>
          <w:szCs w:val="28"/>
          <w:lang w:eastAsia="fr-FR"/>
        </w:rPr>
        <w:t>Rejet de l’introspection et des concepts mentalistes</w:t>
      </w:r>
    </w:p>
    <w:p w:rsidR="004F6F86" w:rsidRPr="004F6F86" w:rsidRDefault="004F6F86" w:rsidP="004F6F86">
      <w:pPr>
        <w:numPr>
          <w:ilvl w:val="0"/>
          <w:numId w:val="5"/>
        </w:numPr>
        <w:shd w:val="clear" w:color="auto" w:fill="FFFFFF"/>
        <w:spacing w:after="0" w:line="149" w:lineRule="atLeast"/>
        <w:rPr>
          <w:rFonts w:asciiTheme="majorBidi" w:eastAsia="Times New Roman" w:hAnsiTheme="majorBidi" w:cstheme="majorBidi"/>
          <w:color w:val="111111"/>
          <w:sz w:val="28"/>
          <w:szCs w:val="28"/>
          <w:lang w:eastAsia="fr-FR"/>
        </w:rPr>
      </w:pPr>
      <w:r w:rsidRPr="004F6F86">
        <w:rPr>
          <w:rFonts w:asciiTheme="majorBidi" w:eastAsia="Times New Roman" w:hAnsiTheme="majorBidi" w:cstheme="majorBidi"/>
          <w:color w:val="111111"/>
          <w:sz w:val="28"/>
          <w:szCs w:val="28"/>
          <w:lang w:eastAsia="fr-FR"/>
        </w:rPr>
        <w:t>Explication du comportement en termes de stimulus-réponse</w:t>
      </w:r>
    </w:p>
    <w:p w:rsidR="004F6F86" w:rsidRPr="004F6F86" w:rsidRDefault="004F6F86" w:rsidP="004F6F86">
      <w:pPr>
        <w:numPr>
          <w:ilvl w:val="0"/>
          <w:numId w:val="5"/>
        </w:numPr>
        <w:shd w:val="clear" w:color="auto" w:fill="FFFFFF"/>
        <w:spacing w:before="100" w:beforeAutospacing="1" w:after="108" w:line="240" w:lineRule="auto"/>
        <w:jc w:val="both"/>
        <w:rPr>
          <w:rFonts w:asciiTheme="majorBidi" w:eastAsia="Times New Roman" w:hAnsiTheme="majorBidi" w:cstheme="majorBidi"/>
          <w:b/>
          <w:bCs/>
          <w:color w:val="1B1C1D"/>
          <w:sz w:val="28"/>
          <w:szCs w:val="28"/>
          <w:lang w:eastAsia="fr-FR"/>
        </w:rPr>
      </w:pPr>
      <w:r w:rsidRPr="004F6F86">
        <w:rPr>
          <w:rFonts w:asciiTheme="majorBidi" w:eastAsia="Times New Roman" w:hAnsiTheme="majorBidi" w:cstheme="majorBidi"/>
          <w:color w:val="111111"/>
          <w:sz w:val="28"/>
          <w:szCs w:val="28"/>
          <w:lang w:eastAsia="fr-FR"/>
        </w:rPr>
        <w:t>Importance de l’apprentissage et du conditionnement dans la formation des comportements </w:t>
      </w:r>
      <w:proofErr w:type="gramStart"/>
      <w:r w:rsidRPr="00974CA8">
        <w:rPr>
          <w:rFonts w:asciiTheme="majorBidi" w:eastAsia="Times New Roman" w:hAnsiTheme="majorBidi" w:cstheme="majorBidi"/>
          <w:color w:val="4472C4" w:themeColor="accent1"/>
          <w:sz w:val="28"/>
          <w:szCs w:val="28"/>
          <w:lang w:eastAsia="fr-FR"/>
        </w:rPr>
        <w:t>»(</w:t>
      </w:r>
      <w:proofErr w:type="gramEnd"/>
      <w:r w:rsidRPr="00974CA8">
        <w:rPr>
          <w:rFonts w:asciiTheme="majorBidi" w:eastAsia="Times New Roman" w:hAnsiTheme="majorBidi" w:cstheme="majorBidi"/>
          <w:color w:val="4472C4" w:themeColor="accent1"/>
          <w:sz w:val="28"/>
          <w:szCs w:val="28"/>
          <w:lang w:eastAsia="fr-FR"/>
        </w:rPr>
        <w:t xml:space="preserve"> https://psychologie-positive.com/le-behaviorisme-grandeur-et-declin-dun-paradigme-en-psychologie</w:t>
      </w:r>
      <w:r w:rsidRPr="004F6F86">
        <w:rPr>
          <w:rFonts w:asciiTheme="majorBidi" w:eastAsia="Times New Roman" w:hAnsiTheme="majorBidi" w:cstheme="majorBidi"/>
          <w:color w:val="111111"/>
          <w:sz w:val="28"/>
          <w:szCs w:val="28"/>
          <w:lang w:eastAsia="fr-FR"/>
        </w:rPr>
        <w:t>/</w:t>
      </w:r>
      <w:r w:rsidR="00974CA8">
        <w:rPr>
          <w:rFonts w:asciiTheme="majorBidi" w:eastAsia="Times New Roman" w:hAnsiTheme="majorBidi" w:cstheme="majorBidi"/>
          <w:color w:val="111111"/>
          <w:sz w:val="28"/>
          <w:szCs w:val="28"/>
          <w:lang w:eastAsia="fr-FR"/>
        </w:rPr>
        <w:t>)</w:t>
      </w:r>
    </w:p>
    <w:p w:rsidR="008D16F5" w:rsidRDefault="008D16F5" w:rsidP="008D16F5">
      <w:pPr>
        <w:pStyle w:val="Paragraphedeliste"/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</w:p>
    <w:p w:rsidR="008D16F5" w:rsidRDefault="008D16F5" w:rsidP="008D16F5">
      <w:pPr>
        <w:pStyle w:val="Paragraphedeliste"/>
        <w:numPr>
          <w:ilvl w:val="0"/>
          <w:numId w:val="2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 w:rsidRPr="008D16F5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C</w:t>
      </w:r>
      <w:r w:rsidR="00B774C8" w:rsidRPr="008D16F5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oncepts clés</w:t>
      </w:r>
      <w:r w:rsidR="00B774C8" w:rsidRP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</w:p>
    <w:p w:rsidR="008D16F5" w:rsidRDefault="008D16F5" w:rsidP="008D16F5">
      <w:pPr>
        <w:pStyle w:val="Paragraphedeliste"/>
        <w:numPr>
          <w:ilvl w:val="0"/>
          <w:numId w:val="3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S</w:t>
      </w:r>
      <w:r w:rsidR="00B774C8" w:rsidRP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timulus inconditionnel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(SI), </w:t>
      </w:r>
    </w:p>
    <w:p w:rsidR="008D16F5" w:rsidRDefault="008D16F5" w:rsidP="008D16F5">
      <w:pPr>
        <w:pStyle w:val="Paragraphedeliste"/>
        <w:numPr>
          <w:ilvl w:val="0"/>
          <w:numId w:val="3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Stimulus conditionnel (SC), </w:t>
      </w:r>
    </w:p>
    <w:p w:rsidR="008D16F5" w:rsidRDefault="008D16F5" w:rsidP="008D16F5">
      <w:pPr>
        <w:pStyle w:val="Paragraphedeliste"/>
        <w:numPr>
          <w:ilvl w:val="0"/>
          <w:numId w:val="3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R</w:t>
      </w:r>
      <w:r w:rsidR="00B774C8" w:rsidRP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é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ponse inconditionnelle (RI), </w:t>
      </w:r>
    </w:p>
    <w:p w:rsidR="008D16F5" w:rsidRDefault="008D16F5" w:rsidP="008D16F5">
      <w:pPr>
        <w:pStyle w:val="Paragraphedeliste"/>
        <w:numPr>
          <w:ilvl w:val="0"/>
          <w:numId w:val="3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R</w:t>
      </w:r>
      <w:r w:rsidR="00B774C8" w:rsidRP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éponse conditionnelle (RC) </w:t>
      </w:r>
    </w:p>
    <w:p w:rsidR="008D16F5" w:rsidRDefault="008D16F5" w:rsidP="008D16F5">
      <w:pPr>
        <w:pStyle w:val="Paragraphedeliste"/>
        <w:numPr>
          <w:ilvl w:val="0"/>
          <w:numId w:val="3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Renforcement positif, </w:t>
      </w:r>
    </w:p>
    <w:p w:rsidR="008D16F5" w:rsidRDefault="008D16F5" w:rsidP="008D16F5">
      <w:pPr>
        <w:pStyle w:val="Paragraphedeliste"/>
        <w:numPr>
          <w:ilvl w:val="0"/>
          <w:numId w:val="3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Renforcement négatif, </w:t>
      </w:r>
    </w:p>
    <w:p w:rsidR="008D16F5" w:rsidRDefault="008D16F5" w:rsidP="008D16F5">
      <w:pPr>
        <w:pStyle w:val="Paragraphedeliste"/>
        <w:numPr>
          <w:ilvl w:val="0"/>
          <w:numId w:val="3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P</w:t>
      </w:r>
      <w:r w:rsidR="00B774C8" w:rsidRP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unition positive </w:t>
      </w:r>
    </w:p>
    <w:p w:rsidR="00B774C8" w:rsidRPr="00130A44" w:rsidRDefault="008D16F5" w:rsidP="008D16F5">
      <w:pPr>
        <w:pStyle w:val="Paragraphedeliste"/>
        <w:numPr>
          <w:ilvl w:val="0"/>
          <w:numId w:val="3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P</w:t>
      </w:r>
      <w:r w:rsidR="00B774C8" w:rsidRPr="00130A44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unition négative </w:t>
      </w:r>
    </w:p>
    <w:p w:rsidR="00B774C8" w:rsidRPr="00B774C8" w:rsidRDefault="00B774C8" w:rsidP="00B774C8">
      <w:pPr>
        <w:pStyle w:val="Paragraphedeliste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</w:pPr>
      <w:r w:rsidRPr="00B774C8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Le Déclin du Behaviorisme </w:t>
      </w:r>
    </w:p>
    <w:p w:rsidR="00B774C8" w:rsidRPr="00B774C8" w:rsidRDefault="00B774C8" w:rsidP="00F02B0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974CA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Suite à l’émergence de la psychologie cognitive, le behaviourisme a perdu de son éclat en particulier entre 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1950 et 1960</w:t>
      </w:r>
      <w:r w:rsidR="00974CA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.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proofErr w:type="spellStart"/>
      <w:r w:rsidR="00974CA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Noam</w:t>
      </w:r>
      <w:proofErr w:type="spellEnd"/>
      <w:r w:rsidR="00974CA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Chomsky </w:t>
      </w:r>
      <w:r w:rsidR="00974CA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 critiqué le behaviourisme et a démontré ses limites spécialement en ce qui concerne l’explication de l’acte langagier. D’autres chercheur ont suivi le pas à l’instar de 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lastRenderedPageBreak/>
        <w:t xml:space="preserve">George Miller </w:t>
      </w:r>
      <w:r w:rsidR="00974CA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qui a centré ses recherches et études sur la mémoire</w:t>
      </w:r>
      <w:r w:rsidR="008805A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en général et l’acte de </w:t>
      </w:r>
      <w:r w:rsidR="00974CA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et qui</w:t>
      </w:r>
      <w:r w:rsidR="00464E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974CA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 finit par </w:t>
      </w:r>
      <w:r w:rsidR="00464E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affirmer les limites de la mémoire à court terme. Un autre chercheur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Ulric </w:t>
      </w:r>
      <w:proofErr w:type="spellStart"/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Neisser</w:t>
      </w:r>
      <w:proofErr w:type="spellEnd"/>
      <w:r w:rsidR="00464E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s’est intéressé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464E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à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la perception et </w:t>
      </w:r>
      <w:r w:rsidR="00464E7D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le traitement de l'information. Ses travaux ont aboutis à l’intégration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des </w:t>
      </w:r>
      <w:r w:rsidRPr="00464E7D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processus mentaux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comme un champ légitime et nécess</w:t>
      </w:r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aire de la psychologie. Chomsky en critiquant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 xml:space="preserve">Verbal </w:t>
      </w:r>
      <w:proofErr w:type="spellStart"/>
      <w:r w:rsidRPr="00B774C8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Behavior</w:t>
      </w:r>
      <w:proofErr w:type="spellEnd"/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de Skinner (1959), argumentait que </w:t>
      </w:r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le langage comme comportement complexe et créatif à la fois, ne peut être le fruit de stimulus et de renforcement. Il mentionne et insiste sur le </w:t>
      </w:r>
      <w:proofErr w:type="spellStart"/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role</w:t>
      </w:r>
      <w:proofErr w:type="spellEnd"/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de l’enfant dans l’apprentissage de la langue. 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</w:p>
    <w:p w:rsidR="00F02B0A" w:rsidRDefault="00B774C8" w:rsidP="00F02B0A">
      <w:p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</w:r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En dépit des critiques apportés au behaviourisme,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il serait inadéquat de nier ses apports qui continuent jusqu’à maintenant à se faire voir en certaines disciplines de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la psychologie et de la didactique. </w:t>
      </w:r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Ses méthodes rigoureuses,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l'objectivité </w:t>
      </w:r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qui a caractérisé ses études et la mise en exergue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du rôle de l'environnement</w:t>
      </w:r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sont d’apports incontestables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. </w:t>
      </w:r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Certains de ces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principes </w:t>
      </w:r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sont toujours employés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dans des domaines </w:t>
      </w:r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comme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la </w:t>
      </w:r>
      <w:r w:rsidRPr="00F02B0A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modification comportementale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, </w:t>
      </w:r>
      <w:r w:rsidR="00F02B0A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en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classe, </w:t>
      </w:r>
      <w:r w:rsidRPr="00F02B0A">
        <w:rPr>
          <w:rFonts w:ascii="Times New Roman" w:eastAsia="Times New Roman" w:hAnsi="Times New Roman" w:cs="Times New Roman"/>
          <w:i/>
          <w:iCs/>
          <w:color w:val="1B1C1D"/>
          <w:sz w:val="28"/>
          <w:szCs w:val="28"/>
          <w:lang w:eastAsia="fr-FR"/>
        </w:rPr>
        <w:t>la thérapie comportementale et cognitive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(TCC)</w:t>
      </w:r>
    </w:p>
    <w:p w:rsidR="00B774C8" w:rsidRPr="00F02B0A" w:rsidRDefault="00B774C8" w:rsidP="00F02B0A">
      <w:pPr>
        <w:pStyle w:val="Paragraphedeliste"/>
        <w:numPr>
          <w:ilvl w:val="0"/>
          <w:numId w:val="2"/>
        </w:num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</w:pPr>
      <w:r w:rsidRPr="00F02B0A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 xml:space="preserve">En didactique </w:t>
      </w:r>
    </w:p>
    <w:p w:rsidR="00B774C8" w:rsidRPr="00B774C8" w:rsidRDefault="00FC7FC3" w:rsidP="00453201">
      <w:p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Le 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behaviorisme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a influencé l’éducation en général d’où l’émergence de objectifs comportementaux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et l’importance qui leur est accordée. Il a suggéré également la répartition des enseignements en partie se qui a donné naissance aux séquences d’apprentissage</w:t>
      </w:r>
      <w:r w:rsidR="00453201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. Il a donné l’idée de la répétition et la mémorisation de propositions et de faire comme dans la production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. L'ens</w:t>
      </w:r>
      <w:r w:rsidR="00453201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eignement programmé de Skinner contribue 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à la conception de matériel pédagogique</w:t>
      </w:r>
      <w:r w:rsidR="00453201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et à la conception de programmes d’enseignement</w:t>
      </w:r>
      <w:r w:rsidR="00B774C8"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. </w:t>
      </w:r>
    </w:p>
    <w:p w:rsidR="00B774C8" w:rsidRDefault="00B774C8" w:rsidP="00B774C8">
      <w:p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 w:rsidRPr="00B774C8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Conclusion</w:t>
      </w:r>
    </w:p>
    <w:p w:rsidR="00B774C8" w:rsidRPr="00B774C8" w:rsidRDefault="00B774C8" w:rsidP="00453201">
      <w:pPr>
        <w:spacing w:before="100" w:beforeAutospacing="1" w:after="108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ab/>
        <w:t>L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e behaviorisme </w:t>
      </w:r>
      <w:r w:rsidR="00453201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est une étape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de la psychologie </w:t>
      </w:r>
      <w:r w:rsidR="00453201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qui s’est centré sur l’étude objective du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comportement </w:t>
      </w:r>
      <w:r w:rsidR="00453201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tout en valorisant l’impact de 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l'environnement dans l'apprentissage. B</w:t>
      </w:r>
      <w:r w:rsidR="00453201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ien qu’il soit critiqué en raison de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</w:t>
      </w:r>
      <w:r w:rsidR="00453201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la limitation de ces résultats en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l'explication des processus mentaux complexes </w:t>
      </w:r>
      <w:r w:rsidR="00453201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et qui ont conduit à son déclin, sa rigueur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méthodologique et ses principes continuent d'influencer </w:t>
      </w:r>
      <w:r w:rsidR="00453201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la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compréhension de l'apprentissage et </w:t>
      </w:r>
      <w:r w:rsidR="00453201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>les</w:t>
      </w:r>
      <w:r w:rsidRPr="00B774C8">
        <w:rPr>
          <w:rFonts w:ascii="Times New Roman" w:eastAsia="Times New Roman" w:hAnsi="Times New Roman" w:cs="Times New Roman"/>
          <w:color w:val="1B1C1D"/>
          <w:sz w:val="28"/>
          <w:szCs w:val="28"/>
          <w:lang w:eastAsia="fr-FR"/>
        </w:rPr>
        <w:t xml:space="preserve"> pratiques éducatives. </w:t>
      </w:r>
    </w:p>
    <w:sectPr w:rsidR="00B774C8" w:rsidRPr="00B774C8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5DAF"/>
    <w:multiLevelType w:val="hybridMultilevel"/>
    <w:tmpl w:val="B1E2AA5A"/>
    <w:lvl w:ilvl="0" w:tplc="09E63C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35B4E"/>
    <w:multiLevelType w:val="multilevel"/>
    <w:tmpl w:val="364C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75CE5"/>
    <w:multiLevelType w:val="hybridMultilevel"/>
    <w:tmpl w:val="16F4035A"/>
    <w:lvl w:ilvl="0" w:tplc="040C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54EFE"/>
    <w:multiLevelType w:val="hybridMultilevel"/>
    <w:tmpl w:val="3C62F034"/>
    <w:lvl w:ilvl="0" w:tplc="62CEFE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55B4E"/>
    <w:multiLevelType w:val="multilevel"/>
    <w:tmpl w:val="B7A0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774C8"/>
    <w:rsid w:val="00031383"/>
    <w:rsid w:val="00130A44"/>
    <w:rsid w:val="00453201"/>
    <w:rsid w:val="00464E7D"/>
    <w:rsid w:val="004E0065"/>
    <w:rsid w:val="004F6F86"/>
    <w:rsid w:val="004F77DC"/>
    <w:rsid w:val="005B7F1A"/>
    <w:rsid w:val="00681CF2"/>
    <w:rsid w:val="008566C8"/>
    <w:rsid w:val="008805AD"/>
    <w:rsid w:val="008D16F5"/>
    <w:rsid w:val="008F14ED"/>
    <w:rsid w:val="00974CA8"/>
    <w:rsid w:val="00B774C8"/>
    <w:rsid w:val="00C64DE6"/>
    <w:rsid w:val="00C90DE2"/>
    <w:rsid w:val="00DD4267"/>
    <w:rsid w:val="00E46B7B"/>
    <w:rsid w:val="00F02B0A"/>
    <w:rsid w:val="00FC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74C8"/>
    <w:rPr>
      <w:b/>
      <w:bCs/>
    </w:rPr>
  </w:style>
  <w:style w:type="character" w:styleId="Accentuation">
    <w:name w:val="Emphasis"/>
    <w:basedOn w:val="Policepardfaut"/>
    <w:uiPriority w:val="20"/>
    <w:qFormat/>
    <w:rsid w:val="00B774C8"/>
    <w:rPr>
      <w:i/>
      <w:iCs/>
    </w:rPr>
  </w:style>
  <w:style w:type="character" w:customStyle="1" w:styleId="citation-0">
    <w:name w:val="citation-0"/>
    <w:basedOn w:val="Policepardfaut"/>
    <w:rsid w:val="00B774C8"/>
  </w:style>
  <w:style w:type="character" w:customStyle="1" w:styleId="citation-1">
    <w:name w:val="citation-1"/>
    <w:basedOn w:val="Policepardfaut"/>
    <w:rsid w:val="00B774C8"/>
  </w:style>
  <w:style w:type="character" w:customStyle="1" w:styleId="citation-2">
    <w:name w:val="citation-2"/>
    <w:basedOn w:val="Policepardfaut"/>
    <w:rsid w:val="00B774C8"/>
  </w:style>
  <w:style w:type="character" w:customStyle="1" w:styleId="citation-3">
    <w:name w:val="citation-3"/>
    <w:basedOn w:val="Policepardfaut"/>
    <w:rsid w:val="00B774C8"/>
  </w:style>
  <w:style w:type="character" w:customStyle="1" w:styleId="citation-4">
    <w:name w:val="citation-4"/>
    <w:basedOn w:val="Policepardfaut"/>
    <w:rsid w:val="00B774C8"/>
  </w:style>
  <w:style w:type="character" w:customStyle="1" w:styleId="citation-5">
    <w:name w:val="citation-5"/>
    <w:basedOn w:val="Policepardfaut"/>
    <w:rsid w:val="00B774C8"/>
  </w:style>
  <w:style w:type="paragraph" w:styleId="Paragraphedeliste">
    <w:name w:val="List Paragraph"/>
    <w:basedOn w:val="Normal"/>
    <w:uiPriority w:val="34"/>
    <w:qFormat/>
    <w:rsid w:val="00B77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1023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18</cp:revision>
  <dcterms:created xsi:type="dcterms:W3CDTF">2025-05-01T07:38:00Z</dcterms:created>
  <dcterms:modified xsi:type="dcterms:W3CDTF">2025-05-06T09:20:00Z</dcterms:modified>
</cp:coreProperties>
</file>