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F2" w:rsidRDefault="00203A2B">
      <w:r>
        <w:t>Evaluation</w:t>
      </w:r>
    </w:p>
    <w:p w:rsidR="00203A2B" w:rsidRDefault="00203A2B">
      <w:r>
        <w:t xml:space="preserve">Consigne : </w:t>
      </w:r>
    </w:p>
    <w:p w:rsidR="00203A2B" w:rsidRPr="00203A2B" w:rsidRDefault="00203A2B" w:rsidP="00203A2B">
      <w:pPr>
        <w:spacing w:before="100" w:beforeAutospacing="1" w:after="0" w:line="240" w:lineRule="auto"/>
        <w:rPr>
          <w:rFonts w:ascii="Times New Roman" w:eastAsia="Times New Roman" w:hAnsi="Times New Roman" w:cs="Times New Roman"/>
          <w:color w:val="1B1C1D"/>
          <w:sz w:val="24"/>
          <w:szCs w:val="24"/>
          <w:lang w:eastAsia="fr-FR"/>
        </w:rPr>
      </w:pPr>
      <w:r w:rsidRPr="00203A2B">
        <w:rPr>
          <w:rFonts w:ascii="Times New Roman" w:eastAsia="Times New Roman" w:hAnsi="Times New Roman" w:cs="Times New Roman"/>
          <w:color w:val="1B1C1D"/>
          <w:sz w:val="24"/>
          <w:szCs w:val="24"/>
          <w:lang w:eastAsia="fr-FR"/>
        </w:rPr>
        <w:t>Texte : L'Héritage Empiriste et les Débats Contemporains sur l'Apprentissage</w:t>
      </w:r>
    </w:p>
    <w:p w:rsidR="00203A2B" w:rsidRPr="00203A2B" w:rsidRDefault="00203A2B" w:rsidP="00203A2B">
      <w:pPr>
        <w:spacing w:before="100" w:beforeAutospacing="1" w:after="108" w:line="240" w:lineRule="auto"/>
        <w:jc w:val="both"/>
        <w:rPr>
          <w:rFonts w:ascii="Times New Roman" w:eastAsia="Times New Roman" w:hAnsi="Times New Roman" w:cs="Times New Roman"/>
          <w:color w:val="1B1C1D"/>
          <w:sz w:val="24"/>
          <w:szCs w:val="24"/>
          <w:lang w:eastAsia="fr-FR"/>
        </w:rPr>
      </w:pPr>
      <w:r w:rsidRPr="00203A2B">
        <w:rPr>
          <w:rFonts w:ascii="Times New Roman" w:eastAsia="Times New Roman" w:hAnsi="Times New Roman" w:cs="Times New Roman"/>
          <w:color w:val="1B1C1D"/>
          <w:sz w:val="24"/>
          <w:szCs w:val="24"/>
          <w:lang w:eastAsia="fr-FR"/>
        </w:rPr>
        <w:t>L'empirisme, avec sa conviction que l'expérience sensorielle est la source première de toute connaissance, a profondément marqué notre compréhension de l'apprentissage. Pendant longtemps, les approches pédagogiques ont privilégié l'exposition, la pratique et l'observation comme voies royales de l'acquisition du savoir. On pensait que l'esprit, tel un réceptacle vide, se remplissait progressivement au contact du monde. Cette vision a influencé la conception de curricula axés sur la transmission d'informations et le développement d'habitudes par la répétition.</w:t>
      </w:r>
    </w:p>
    <w:p w:rsidR="00203A2B" w:rsidRPr="00203A2B" w:rsidRDefault="00203A2B" w:rsidP="00203A2B">
      <w:pPr>
        <w:spacing w:before="100" w:beforeAutospacing="1" w:after="108" w:line="240" w:lineRule="auto"/>
        <w:jc w:val="both"/>
        <w:rPr>
          <w:rFonts w:ascii="Times New Roman" w:eastAsia="Times New Roman" w:hAnsi="Times New Roman" w:cs="Times New Roman"/>
          <w:color w:val="1B1C1D"/>
          <w:sz w:val="24"/>
          <w:szCs w:val="24"/>
          <w:lang w:eastAsia="fr-FR"/>
        </w:rPr>
      </w:pPr>
      <w:r w:rsidRPr="00203A2B">
        <w:rPr>
          <w:rFonts w:ascii="Times New Roman" w:eastAsia="Times New Roman" w:hAnsi="Times New Roman" w:cs="Times New Roman"/>
          <w:color w:val="1B1C1D"/>
          <w:sz w:val="24"/>
          <w:szCs w:val="24"/>
          <w:lang w:eastAsia="fr-FR"/>
        </w:rPr>
        <w:t>Cependant, l'émergence des sciences cognitives a apporté un éclairage nouveau, mettant en évidence le rôle actif de l'apprenant dans la construction de sa propre compréhension. Des théories ont souligné l'importance des structures cognitives préexistantes, des processus de traitement de l'information et de la métacognition. Ces perspectives ont remis en question une vision purement passive de l'apprentissage, suggérant que l'esprit n'est pas une simple table rase, mais un système complexe qui interprète, organise et transforme activement les informations issues de l'expérience.</w:t>
      </w:r>
    </w:p>
    <w:p w:rsidR="00203A2B" w:rsidRPr="00203A2B" w:rsidRDefault="00203A2B" w:rsidP="00203A2B">
      <w:pPr>
        <w:spacing w:before="100" w:beforeAutospacing="1" w:after="108" w:line="240" w:lineRule="auto"/>
        <w:jc w:val="both"/>
        <w:rPr>
          <w:rFonts w:ascii="Times New Roman" w:eastAsia="Times New Roman" w:hAnsi="Times New Roman" w:cs="Times New Roman"/>
          <w:color w:val="1B1C1D"/>
          <w:sz w:val="24"/>
          <w:szCs w:val="24"/>
          <w:lang w:eastAsia="fr-FR"/>
        </w:rPr>
      </w:pPr>
      <w:r w:rsidRPr="00203A2B">
        <w:rPr>
          <w:rFonts w:ascii="Times New Roman" w:eastAsia="Times New Roman" w:hAnsi="Times New Roman" w:cs="Times New Roman"/>
          <w:color w:val="1B1C1D"/>
          <w:sz w:val="24"/>
          <w:szCs w:val="24"/>
          <w:lang w:eastAsia="fr-FR"/>
        </w:rPr>
        <w:t>Dès lors, la didactique contemporaine se trouve face à un défi : comment intégrer l'héritage précieux de l'empirisme – l'importance de l'expérience concrète et de l'engagement actif – avec les découvertes des sciences cognitives qui soulignent le rôle crucial des processus internes ? Une approche équilibrée reconnaît que l'apprentissage n'est ni une simple absorption passive de stimuli externes, ni une construction purement interne déconnectée du monde. Il s'agit d'une interaction dynamique et complexe entre l'apprenant et son environnement, où l'expérience fournit la matière première à la pensée, et où la pensée structure et donne sens à cette expérience. La question n'est donc plus de choisir entre l'expérience et la cognition, mais de comprendre comment elles s'articulent et se nourrissent mutuellement pour favoriser un apprentissage profond et durable.</w:t>
      </w:r>
    </w:p>
    <w:p w:rsidR="00203A2B" w:rsidRPr="00203A2B" w:rsidRDefault="00203A2B" w:rsidP="00203A2B">
      <w:pPr>
        <w:spacing w:before="100" w:beforeAutospacing="1" w:after="0" w:line="240" w:lineRule="auto"/>
        <w:rPr>
          <w:rFonts w:ascii="Times New Roman" w:eastAsia="Times New Roman" w:hAnsi="Times New Roman" w:cs="Times New Roman"/>
          <w:color w:val="1B1C1D"/>
          <w:sz w:val="24"/>
          <w:szCs w:val="24"/>
          <w:lang w:eastAsia="fr-FR"/>
        </w:rPr>
      </w:pPr>
      <w:r w:rsidRPr="00203A2B">
        <w:rPr>
          <w:rFonts w:ascii="Times New Roman" w:eastAsia="Times New Roman" w:hAnsi="Times New Roman" w:cs="Times New Roman"/>
          <w:b/>
          <w:bCs/>
          <w:color w:val="1B1C1D"/>
          <w:sz w:val="24"/>
          <w:szCs w:val="24"/>
          <w:lang w:eastAsia="fr-FR"/>
        </w:rPr>
        <w:t>Questions d'Analyse et de Critique</w:t>
      </w:r>
      <w:r w:rsidRPr="00203A2B">
        <w:rPr>
          <w:rFonts w:ascii="Times New Roman" w:eastAsia="Times New Roman" w:hAnsi="Times New Roman" w:cs="Times New Roman"/>
          <w:color w:val="1B1C1D"/>
          <w:sz w:val="24"/>
          <w:szCs w:val="24"/>
          <w:lang w:eastAsia="fr-FR"/>
        </w:rPr>
        <w:t xml:space="preserve"> :</w:t>
      </w:r>
    </w:p>
    <w:p w:rsidR="00203A2B" w:rsidRPr="00203A2B" w:rsidRDefault="00203A2B" w:rsidP="00203A2B">
      <w:pPr>
        <w:numPr>
          <w:ilvl w:val="0"/>
          <w:numId w:val="1"/>
        </w:numPr>
        <w:spacing w:before="100" w:beforeAutospacing="1" w:after="0" w:line="240" w:lineRule="auto"/>
        <w:ind w:left="0"/>
        <w:rPr>
          <w:rFonts w:ascii="Times New Roman" w:eastAsia="Times New Roman" w:hAnsi="Times New Roman" w:cs="Times New Roman"/>
          <w:color w:val="1B1C1D"/>
          <w:sz w:val="24"/>
          <w:szCs w:val="24"/>
          <w:lang w:eastAsia="fr-FR"/>
        </w:rPr>
      </w:pPr>
      <w:r w:rsidRPr="00203A2B">
        <w:rPr>
          <w:rFonts w:ascii="Times New Roman" w:eastAsia="Times New Roman" w:hAnsi="Times New Roman" w:cs="Times New Roman"/>
          <w:color w:val="1B1C1D"/>
          <w:sz w:val="24"/>
          <w:szCs w:val="24"/>
          <w:lang w:eastAsia="fr-FR"/>
        </w:rPr>
        <w:t xml:space="preserve">Selon le texte, quels sont les principes clés de la vision empiriste de l'apprentissage ? Comment cette vision a-t-elle influencé les approches pédagogiques traditionnelles ? Fournissez des exemples concrets si </w:t>
      </w:r>
      <w:proofErr w:type="gramStart"/>
      <w:r w:rsidRPr="00203A2B">
        <w:rPr>
          <w:rFonts w:ascii="Times New Roman" w:eastAsia="Times New Roman" w:hAnsi="Times New Roman" w:cs="Times New Roman"/>
          <w:color w:val="1B1C1D"/>
          <w:sz w:val="24"/>
          <w:szCs w:val="24"/>
          <w:lang w:eastAsia="fr-FR"/>
        </w:rPr>
        <w:t>possible</w:t>
      </w:r>
      <w:proofErr w:type="gramEnd"/>
      <w:r w:rsidRPr="00203A2B">
        <w:rPr>
          <w:rFonts w:ascii="Times New Roman" w:eastAsia="Times New Roman" w:hAnsi="Times New Roman" w:cs="Times New Roman"/>
          <w:color w:val="1B1C1D"/>
          <w:sz w:val="24"/>
          <w:szCs w:val="24"/>
          <w:lang w:eastAsia="fr-FR"/>
        </w:rPr>
        <w:t>.</w:t>
      </w:r>
    </w:p>
    <w:p w:rsidR="00203A2B" w:rsidRPr="00203A2B" w:rsidRDefault="00203A2B" w:rsidP="00203A2B">
      <w:pPr>
        <w:numPr>
          <w:ilvl w:val="0"/>
          <w:numId w:val="1"/>
        </w:numPr>
        <w:spacing w:before="100" w:beforeAutospacing="1" w:after="0" w:line="240" w:lineRule="auto"/>
        <w:ind w:left="0"/>
        <w:rPr>
          <w:rFonts w:ascii="Times New Roman" w:eastAsia="Times New Roman" w:hAnsi="Times New Roman" w:cs="Times New Roman"/>
          <w:color w:val="1B1C1D"/>
          <w:sz w:val="24"/>
          <w:szCs w:val="24"/>
          <w:lang w:eastAsia="fr-FR"/>
        </w:rPr>
      </w:pPr>
      <w:r w:rsidRPr="00203A2B">
        <w:rPr>
          <w:rFonts w:ascii="Times New Roman" w:eastAsia="Times New Roman" w:hAnsi="Times New Roman" w:cs="Times New Roman"/>
          <w:color w:val="1B1C1D"/>
          <w:sz w:val="24"/>
          <w:szCs w:val="24"/>
          <w:lang w:eastAsia="fr-FR"/>
        </w:rPr>
        <w:t>Quel a été l'apport majeur des sciences cognitives qui a remis en question la vision purement empiriste de l'apprentissage ? Expliquez les différences fondamentales entre ces deux perspectives.</w:t>
      </w:r>
    </w:p>
    <w:p w:rsidR="00203A2B" w:rsidRPr="00203A2B" w:rsidRDefault="00203A2B" w:rsidP="00203A2B">
      <w:pPr>
        <w:numPr>
          <w:ilvl w:val="0"/>
          <w:numId w:val="1"/>
        </w:numPr>
        <w:spacing w:before="100" w:beforeAutospacing="1" w:after="0" w:line="240" w:lineRule="auto"/>
        <w:ind w:left="0"/>
        <w:rPr>
          <w:rFonts w:ascii="Times New Roman" w:eastAsia="Times New Roman" w:hAnsi="Times New Roman" w:cs="Times New Roman"/>
          <w:color w:val="1B1C1D"/>
          <w:sz w:val="24"/>
          <w:szCs w:val="24"/>
          <w:lang w:eastAsia="fr-FR"/>
        </w:rPr>
      </w:pPr>
      <w:r w:rsidRPr="00203A2B">
        <w:rPr>
          <w:rFonts w:ascii="Times New Roman" w:eastAsia="Times New Roman" w:hAnsi="Times New Roman" w:cs="Times New Roman"/>
          <w:color w:val="1B1C1D"/>
          <w:sz w:val="24"/>
          <w:szCs w:val="24"/>
          <w:lang w:eastAsia="fr-FR"/>
        </w:rPr>
        <w:t>Comment le texte décrit-il le défi actuel pour la didactique ? Quelle est la nouvelle question qui émerge de la confrontation entre l'empirisme et les sciences cognitives ?</w:t>
      </w:r>
    </w:p>
    <w:p w:rsidR="00203A2B" w:rsidRPr="00203A2B" w:rsidRDefault="00203A2B" w:rsidP="00203A2B">
      <w:pPr>
        <w:numPr>
          <w:ilvl w:val="0"/>
          <w:numId w:val="1"/>
        </w:numPr>
        <w:spacing w:before="100" w:beforeAutospacing="1" w:after="0" w:line="240" w:lineRule="auto"/>
        <w:ind w:left="0"/>
        <w:rPr>
          <w:rFonts w:ascii="Times New Roman" w:eastAsia="Times New Roman" w:hAnsi="Times New Roman" w:cs="Times New Roman"/>
          <w:color w:val="1B1C1D"/>
          <w:sz w:val="24"/>
          <w:szCs w:val="24"/>
          <w:lang w:eastAsia="fr-FR"/>
        </w:rPr>
      </w:pPr>
      <w:r w:rsidRPr="00203A2B">
        <w:rPr>
          <w:rFonts w:ascii="Times New Roman" w:eastAsia="Times New Roman" w:hAnsi="Times New Roman" w:cs="Times New Roman"/>
          <w:color w:val="1B1C1D"/>
          <w:sz w:val="24"/>
          <w:szCs w:val="24"/>
          <w:lang w:eastAsia="fr-FR"/>
        </w:rPr>
        <w:t>Quelles pourraient être les limites d'une approche didactique qui s'appuierait exclusivement sur les principes de l'empirisme, en ignorant les apports des sciences cognitives ? Pensez aux aspects tels que la motivation, la compréhension profonde et le transfert des apprentissages.</w:t>
      </w:r>
    </w:p>
    <w:p w:rsidR="00203A2B" w:rsidRPr="00203A2B" w:rsidRDefault="00203A2B" w:rsidP="00203A2B">
      <w:pPr>
        <w:numPr>
          <w:ilvl w:val="0"/>
          <w:numId w:val="1"/>
        </w:numPr>
        <w:spacing w:before="100" w:beforeAutospacing="1" w:after="0" w:line="240" w:lineRule="auto"/>
        <w:ind w:left="0"/>
        <w:rPr>
          <w:rFonts w:ascii="Times New Roman" w:eastAsia="Times New Roman" w:hAnsi="Times New Roman" w:cs="Times New Roman"/>
          <w:color w:val="1B1C1D"/>
          <w:sz w:val="24"/>
          <w:szCs w:val="24"/>
          <w:lang w:eastAsia="fr-FR"/>
        </w:rPr>
      </w:pPr>
      <w:r w:rsidRPr="00203A2B">
        <w:rPr>
          <w:rFonts w:ascii="Times New Roman" w:eastAsia="Times New Roman" w:hAnsi="Times New Roman" w:cs="Times New Roman"/>
          <w:color w:val="1B1C1D"/>
          <w:sz w:val="24"/>
          <w:szCs w:val="24"/>
          <w:lang w:eastAsia="fr-FR"/>
        </w:rPr>
        <w:t>Selon le texte, quelle est la nature de l'apprentissage dans une approche qui intègre l'empirisme et les sciences cognitives ? Quels avantages potentiels cette approche pourrait-elle offrir en termes de pratiques pédagogiques ?</w:t>
      </w:r>
    </w:p>
    <w:p w:rsidR="00203A2B" w:rsidRPr="00203A2B" w:rsidRDefault="00203A2B" w:rsidP="00203A2B">
      <w:pPr>
        <w:numPr>
          <w:ilvl w:val="0"/>
          <w:numId w:val="1"/>
        </w:numPr>
        <w:spacing w:before="100" w:beforeAutospacing="1" w:after="0" w:line="240" w:lineRule="auto"/>
        <w:ind w:left="0"/>
        <w:rPr>
          <w:rFonts w:ascii="Times New Roman" w:eastAsia="Times New Roman" w:hAnsi="Times New Roman" w:cs="Times New Roman"/>
          <w:color w:val="1B1C1D"/>
          <w:sz w:val="24"/>
          <w:szCs w:val="24"/>
          <w:lang w:eastAsia="fr-FR"/>
        </w:rPr>
      </w:pPr>
      <w:r w:rsidRPr="00203A2B">
        <w:rPr>
          <w:rFonts w:ascii="Times New Roman" w:eastAsia="Times New Roman" w:hAnsi="Times New Roman" w:cs="Times New Roman"/>
          <w:color w:val="1B1C1D"/>
          <w:sz w:val="24"/>
          <w:szCs w:val="24"/>
          <w:lang w:eastAsia="fr-FR"/>
        </w:rPr>
        <w:lastRenderedPageBreak/>
        <w:t>En tant qu'apprenant ou futur praticien de la didactique, comment percevez-vous l'articulation entre l'expérience et la pensée dans votre propre processus d'apprentissage ou dans celui que vous pourriez faciliter ? Donnez des exemples concrets tirés de votre expérience.</w:t>
      </w:r>
    </w:p>
    <w:p w:rsidR="00203A2B" w:rsidRPr="00203A2B" w:rsidRDefault="00203A2B" w:rsidP="00203A2B">
      <w:pPr>
        <w:numPr>
          <w:ilvl w:val="0"/>
          <w:numId w:val="1"/>
        </w:numPr>
        <w:spacing w:before="100" w:beforeAutospacing="1" w:after="0" w:line="240" w:lineRule="auto"/>
        <w:ind w:left="0"/>
        <w:rPr>
          <w:rFonts w:ascii="Times New Roman" w:eastAsia="Times New Roman" w:hAnsi="Times New Roman" w:cs="Times New Roman"/>
          <w:color w:val="1B1C1D"/>
          <w:sz w:val="24"/>
          <w:szCs w:val="24"/>
          <w:lang w:eastAsia="fr-FR"/>
        </w:rPr>
      </w:pPr>
      <w:r w:rsidRPr="00203A2B">
        <w:rPr>
          <w:rFonts w:ascii="Times New Roman" w:eastAsia="Times New Roman" w:hAnsi="Times New Roman" w:cs="Times New Roman"/>
          <w:color w:val="1B1C1D"/>
          <w:sz w:val="24"/>
          <w:szCs w:val="24"/>
          <w:lang w:eastAsia="fr-FR"/>
        </w:rPr>
        <w:t>Le texte propose une vision d'une "interaction dynamique et complexe" entre l'apprenant et son environnement. Quelles autres théories ou perspectives sur l'apprentissage pourraient enrichir cette vision ? Pensez notamment aux aspects sociaux, émotionnels ou culturels de l'apprentissage.</w:t>
      </w:r>
    </w:p>
    <w:p w:rsidR="00203A2B" w:rsidRDefault="00203A2B"/>
    <w:sectPr w:rsidR="00203A2B"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B43CF"/>
    <w:multiLevelType w:val="multilevel"/>
    <w:tmpl w:val="3B04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203A2B"/>
    <w:rsid w:val="00203A2B"/>
    <w:rsid w:val="004F77DC"/>
    <w:rsid w:val="00681CF2"/>
    <w:rsid w:val="00AC2A3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03A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03A2B"/>
    <w:rPr>
      <w:b/>
      <w:bCs/>
    </w:rPr>
  </w:style>
</w:styles>
</file>

<file path=word/webSettings.xml><?xml version="1.0" encoding="utf-8"?>
<w:webSettings xmlns:r="http://schemas.openxmlformats.org/officeDocument/2006/relationships" xmlns:w="http://schemas.openxmlformats.org/wordprocessingml/2006/main">
  <w:divs>
    <w:div w:id="1089279896">
      <w:bodyDiv w:val="1"/>
      <w:marLeft w:val="0"/>
      <w:marRight w:val="0"/>
      <w:marTop w:val="0"/>
      <w:marBottom w:val="0"/>
      <w:divBdr>
        <w:top w:val="none" w:sz="0" w:space="0" w:color="auto"/>
        <w:left w:val="none" w:sz="0" w:space="0" w:color="auto"/>
        <w:bottom w:val="none" w:sz="0" w:space="0" w:color="auto"/>
        <w:right w:val="none" w:sz="0" w:space="0" w:color="auto"/>
      </w:divBdr>
      <w:divsChild>
        <w:div w:id="13549136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3228</Characters>
  <Application>Microsoft Office Word</Application>
  <DocSecurity>0</DocSecurity>
  <Lines>26</Lines>
  <Paragraphs>7</Paragraphs>
  <ScaleCrop>false</ScaleCrop>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2025-05-01T07:04:00Z</dcterms:created>
  <dcterms:modified xsi:type="dcterms:W3CDTF">2025-05-01T07:07:00Z</dcterms:modified>
</cp:coreProperties>
</file>