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C34" w:rsidRPr="00C00C34" w:rsidRDefault="00C00C34" w:rsidP="00393223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1B1C1D"/>
          <w:sz w:val="28"/>
          <w:szCs w:val="28"/>
          <w:lang w:eastAsia="fr-FR"/>
        </w:rPr>
      </w:pPr>
      <w:r w:rsidRPr="00393223">
        <w:rPr>
          <w:rFonts w:ascii="Times New Roman" w:eastAsia="Times New Roman" w:hAnsi="Times New Roman" w:cs="Times New Roman"/>
          <w:b/>
          <w:bCs/>
          <w:color w:val="1B1C1D"/>
          <w:sz w:val="28"/>
          <w:szCs w:val="28"/>
          <w:lang w:eastAsia="fr-FR"/>
        </w:rPr>
        <w:t>Théories de l'Apprentissage</w:t>
      </w:r>
      <w:r w:rsidR="00393223" w:rsidRPr="00393223">
        <w:rPr>
          <w:rFonts w:ascii="Times New Roman" w:eastAsia="Times New Roman" w:hAnsi="Times New Roman" w:cs="Times New Roman"/>
          <w:b/>
          <w:bCs/>
          <w:color w:val="1B1C1D"/>
          <w:sz w:val="28"/>
          <w:szCs w:val="28"/>
          <w:lang w:eastAsia="fr-FR"/>
        </w:rPr>
        <w:t xml:space="preserve"> et</w:t>
      </w:r>
      <w:r w:rsidRPr="00393223">
        <w:rPr>
          <w:rFonts w:ascii="Times New Roman" w:eastAsia="Times New Roman" w:hAnsi="Times New Roman" w:cs="Times New Roman"/>
          <w:b/>
          <w:bCs/>
          <w:color w:val="1B1C1D"/>
          <w:sz w:val="28"/>
          <w:szCs w:val="28"/>
          <w:lang w:eastAsia="fr-FR"/>
        </w:rPr>
        <w:t xml:space="preserve"> la Didactique : Un Croisement d'Influences </w:t>
      </w:r>
    </w:p>
    <w:p w:rsidR="00E9270A" w:rsidRDefault="00393223" w:rsidP="00E9270A">
      <w:pPr>
        <w:spacing w:before="100" w:beforeAutospacing="1" w:after="108" w:line="240" w:lineRule="auto"/>
        <w:jc w:val="both"/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ab/>
      </w:r>
      <w:r w:rsidR="00C00C34" w:rsidRPr="00C00C34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Les théories qui cherchent à </w:t>
      </w:r>
      <w:r w:rsidR="00E9270A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>mettre au clair le processus d’apprentissage</w:t>
      </w:r>
      <w:r w:rsidR="00C00C34" w:rsidRPr="00C00C34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 ne sont pas nées </w:t>
      </w:r>
      <w:r w:rsidR="00E9270A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>du néant</w:t>
      </w:r>
      <w:r w:rsidR="00C00C34" w:rsidRPr="00C00C34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. Elles </w:t>
      </w:r>
      <w:r w:rsidR="00E9270A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>ont des racines</w:t>
      </w:r>
      <w:r w:rsidR="00C00C34" w:rsidRPr="00C00C34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 intellectuel</w:t>
      </w:r>
      <w:r w:rsidR="00E9270A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>les</w:t>
      </w:r>
      <w:r w:rsidR="00C00C34" w:rsidRPr="00C00C34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 </w:t>
      </w:r>
      <w:r w:rsidR="00E9270A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>qui regroupent</w:t>
      </w:r>
      <w:r w:rsidR="00C00C34" w:rsidRPr="00C00C34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 des idées et des découvertes de différentes disciplines. </w:t>
      </w:r>
    </w:p>
    <w:p w:rsidR="00C00C34" w:rsidRPr="00E9270A" w:rsidRDefault="00E9270A" w:rsidP="00E9270A">
      <w:pPr>
        <w:spacing w:before="100" w:beforeAutospacing="1" w:after="108" w:line="240" w:lineRule="auto"/>
        <w:jc w:val="both"/>
        <w:rPr>
          <w:rFonts w:ascii="Times New Roman" w:eastAsia="Times New Roman" w:hAnsi="Times New Roman" w:cs="Times New Roman"/>
          <w:i/>
          <w:iCs/>
          <w:color w:val="1B1C1D"/>
          <w:sz w:val="28"/>
          <w:szCs w:val="28"/>
          <w:lang w:eastAsia="fr-FR"/>
        </w:rPr>
      </w:pPr>
      <w:r w:rsidRPr="00E9270A">
        <w:rPr>
          <w:rFonts w:ascii="Times New Roman" w:eastAsia="Times New Roman" w:hAnsi="Times New Roman" w:cs="Times New Roman"/>
          <w:i/>
          <w:iCs/>
          <w:color w:val="1B1C1D"/>
          <w:sz w:val="28"/>
          <w:szCs w:val="28"/>
          <w:lang w:eastAsia="fr-FR"/>
        </w:rPr>
        <w:t>P</w:t>
      </w:r>
      <w:r w:rsidR="00C00C34" w:rsidRPr="00E9270A">
        <w:rPr>
          <w:rFonts w:ascii="Times New Roman" w:eastAsia="Times New Roman" w:hAnsi="Times New Roman" w:cs="Times New Roman"/>
          <w:i/>
          <w:iCs/>
          <w:color w:val="1B1C1D"/>
          <w:sz w:val="28"/>
          <w:szCs w:val="28"/>
          <w:lang w:eastAsia="fr-FR"/>
        </w:rPr>
        <w:t>ourquoi ces théories sont</w:t>
      </w:r>
      <w:r w:rsidRPr="00E9270A">
        <w:rPr>
          <w:rFonts w:ascii="Times New Roman" w:eastAsia="Times New Roman" w:hAnsi="Times New Roman" w:cs="Times New Roman"/>
          <w:i/>
          <w:iCs/>
          <w:color w:val="1B1C1D"/>
          <w:sz w:val="28"/>
          <w:szCs w:val="28"/>
          <w:lang w:eastAsia="fr-FR"/>
        </w:rPr>
        <w:t>-elles</w:t>
      </w:r>
      <w:r w:rsidR="00C00C34" w:rsidRPr="00E9270A">
        <w:rPr>
          <w:rFonts w:ascii="Times New Roman" w:eastAsia="Times New Roman" w:hAnsi="Times New Roman" w:cs="Times New Roman"/>
          <w:i/>
          <w:iCs/>
          <w:color w:val="1B1C1D"/>
          <w:sz w:val="28"/>
          <w:szCs w:val="28"/>
          <w:lang w:eastAsia="fr-FR"/>
        </w:rPr>
        <w:t xml:space="preserve"> si importantes en didactique, </w:t>
      </w:r>
      <w:r w:rsidRPr="00E9270A">
        <w:rPr>
          <w:rFonts w:ascii="Times New Roman" w:eastAsia="Times New Roman" w:hAnsi="Times New Roman" w:cs="Times New Roman"/>
          <w:i/>
          <w:iCs/>
          <w:color w:val="1B1C1D"/>
          <w:sz w:val="28"/>
          <w:szCs w:val="28"/>
          <w:lang w:eastAsia="fr-FR"/>
        </w:rPr>
        <w:t>comment les explorer ?</w:t>
      </w:r>
    </w:p>
    <w:p w:rsidR="00393223" w:rsidRDefault="00C00C34" w:rsidP="0039322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</w:pPr>
      <w:r w:rsidRPr="00393223">
        <w:rPr>
          <w:rFonts w:ascii="Times New Roman" w:eastAsia="Times New Roman" w:hAnsi="Times New Roman" w:cs="Times New Roman"/>
          <w:b/>
          <w:bCs/>
          <w:color w:val="1B1C1D"/>
          <w:sz w:val="28"/>
          <w:szCs w:val="28"/>
          <w:lang w:eastAsia="fr-FR"/>
        </w:rPr>
        <w:t>L'Héritage de la Philosophie</w:t>
      </w:r>
      <w:r w:rsidRPr="00C00C34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 </w:t>
      </w:r>
    </w:p>
    <w:p w:rsidR="00C00C34" w:rsidRPr="00C00C34" w:rsidRDefault="00393223" w:rsidP="00E9270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ab/>
      </w:r>
      <w:r w:rsidR="00E9270A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>L</w:t>
      </w:r>
      <w:r w:rsidR="00C00C34" w:rsidRPr="00C00C34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>es philosophes</w:t>
      </w:r>
      <w:r w:rsidR="00E9270A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 de l’antiquité</w:t>
      </w:r>
      <w:r w:rsidR="00C00C34" w:rsidRPr="00C00C34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 n'ont cessé </w:t>
      </w:r>
      <w:r w:rsidR="00E9270A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>de poser des questions sur la connaissance</w:t>
      </w:r>
      <w:r w:rsidR="00C00C34" w:rsidRPr="00C00C34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 </w:t>
      </w:r>
      <w:r w:rsidR="00E9270A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>et la manière dont on l’acquiert</w:t>
      </w:r>
      <w:r w:rsidR="00C00C34" w:rsidRPr="00C00C34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. Le débat entre ceux qui pensent que tout vient de nos expériences sensorielles (comme Locke, avec son concept de la </w:t>
      </w:r>
      <w:r w:rsidR="00C00C34" w:rsidRPr="00C00C34">
        <w:rPr>
          <w:rFonts w:ascii="Times New Roman" w:eastAsia="Times New Roman" w:hAnsi="Times New Roman" w:cs="Times New Roman"/>
          <w:i/>
          <w:iCs/>
          <w:color w:val="1B1C1D"/>
          <w:sz w:val="28"/>
          <w:szCs w:val="28"/>
          <w:lang w:eastAsia="fr-FR"/>
        </w:rPr>
        <w:t>tabula rasa</w:t>
      </w:r>
      <w:r w:rsidR="00C00C34" w:rsidRPr="00C00C34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 dans l'</w:t>
      </w:r>
      <w:r w:rsidR="00C00C34" w:rsidRPr="00C00C34">
        <w:rPr>
          <w:rFonts w:ascii="Times New Roman" w:eastAsia="Times New Roman" w:hAnsi="Times New Roman" w:cs="Times New Roman"/>
          <w:i/>
          <w:iCs/>
          <w:color w:val="1B1C1D"/>
          <w:sz w:val="28"/>
          <w:szCs w:val="28"/>
          <w:lang w:eastAsia="fr-FR"/>
        </w:rPr>
        <w:t>Essai sur l'entendement humain</w:t>
      </w:r>
      <w:r w:rsidR="00C00C34" w:rsidRPr="00C00C34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, 1690) et ceux qui croient au pouvoir de la raison (tel que Descartes, qui affirmait dans les </w:t>
      </w:r>
      <w:r w:rsidR="00C00C34" w:rsidRPr="00C00C34">
        <w:rPr>
          <w:rFonts w:ascii="Times New Roman" w:eastAsia="Times New Roman" w:hAnsi="Times New Roman" w:cs="Times New Roman"/>
          <w:i/>
          <w:iCs/>
          <w:color w:val="1B1C1D"/>
          <w:sz w:val="28"/>
          <w:szCs w:val="28"/>
          <w:lang w:eastAsia="fr-FR"/>
        </w:rPr>
        <w:t>Méditations Métaphysiques</w:t>
      </w:r>
      <w:r w:rsidR="00C00C34" w:rsidRPr="00C00C34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>, 1641, l'existence d'idées claires et distinctes) a profondément marqué les premières réflexions sur l'apprentissage.</w:t>
      </w:r>
    </w:p>
    <w:p w:rsidR="00C00C34" w:rsidRPr="00A47889" w:rsidRDefault="00393223" w:rsidP="00A4788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B1C1D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ab/>
      </w:r>
      <w:r w:rsidR="00A47889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D’une part, </w:t>
      </w:r>
      <w:r w:rsidR="00E9270A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>Penser que</w:t>
      </w:r>
      <w:r w:rsidR="00C00C34" w:rsidRPr="00C00C34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 </w:t>
      </w:r>
      <w:r w:rsidR="00A47889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l’être humain était un seau vide qui sera rempli par </w:t>
      </w:r>
      <w:r w:rsidR="00C00C34" w:rsidRPr="00C00C34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>nos expériences a influencé certaines théories</w:t>
      </w:r>
      <w:r w:rsidR="00A47889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 qui accordent de l’importance</w:t>
      </w:r>
      <w:r w:rsidR="00C00C34" w:rsidRPr="00C00C34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 </w:t>
      </w:r>
      <w:r w:rsidR="00A47889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>à</w:t>
      </w:r>
      <w:r w:rsidR="00C00C34" w:rsidRPr="00C00C34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 l'environnement et </w:t>
      </w:r>
      <w:r w:rsidR="00A47889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>aux</w:t>
      </w:r>
      <w:r w:rsidR="00C00C34" w:rsidRPr="00C00C34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 stimuli externes </w:t>
      </w:r>
      <w:r w:rsidR="00A47889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>comme des vecteurs d’</w:t>
      </w:r>
      <w:r w:rsidR="00C00C34" w:rsidRPr="00C00C34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apprentissage. </w:t>
      </w:r>
      <w:r w:rsidR="00A47889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>D’autre part</w:t>
      </w:r>
      <w:r w:rsidR="00C00C34" w:rsidRPr="00C00C34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, nos capacités internes et à la manière dont </w:t>
      </w:r>
      <w:r w:rsidR="00A47889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>nous structurons</w:t>
      </w:r>
      <w:r w:rsidR="00C00C34" w:rsidRPr="00C00C34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 l'information a </w:t>
      </w:r>
      <w:r w:rsidR="00A47889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>donné lieu à</w:t>
      </w:r>
      <w:r w:rsidR="00C00C34" w:rsidRPr="00C00C34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 d'autres approches, </w:t>
      </w:r>
      <w:r w:rsidR="00A47889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>qui mettent l »accent sur</w:t>
      </w:r>
      <w:r w:rsidR="00C00C34" w:rsidRPr="00C00C34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 le rôle actif de l'apprenant dans la construction de </w:t>
      </w:r>
      <w:r w:rsidR="00A47889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>son apprentissage</w:t>
      </w:r>
      <w:r w:rsidR="00C00C34" w:rsidRPr="00C00C34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. Kant, dans la </w:t>
      </w:r>
      <w:r w:rsidR="00C00C34" w:rsidRPr="00C00C34">
        <w:rPr>
          <w:rFonts w:ascii="Times New Roman" w:eastAsia="Times New Roman" w:hAnsi="Times New Roman" w:cs="Times New Roman"/>
          <w:i/>
          <w:iCs/>
          <w:color w:val="1B1C1D"/>
          <w:sz w:val="28"/>
          <w:szCs w:val="28"/>
          <w:lang w:eastAsia="fr-FR"/>
        </w:rPr>
        <w:t>Critique de la raison pure</w:t>
      </w:r>
      <w:r w:rsidR="00C00C34" w:rsidRPr="00C00C34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 (1781), a cherché à concilier empirisme et rationalisme en soulignant </w:t>
      </w:r>
      <w:r w:rsidR="00C00C34" w:rsidRPr="00A47889">
        <w:rPr>
          <w:rFonts w:ascii="Times New Roman" w:eastAsia="Times New Roman" w:hAnsi="Times New Roman" w:cs="Times New Roman"/>
          <w:i/>
          <w:iCs/>
          <w:color w:val="1B1C1D"/>
          <w:sz w:val="28"/>
          <w:szCs w:val="28"/>
          <w:lang w:eastAsia="fr-FR"/>
        </w:rPr>
        <w:t>le rôle des catégories de l'entendement dans l'organisation de l'expérience.</w:t>
      </w:r>
    </w:p>
    <w:p w:rsidR="00C00C34" w:rsidRPr="00C00C34" w:rsidRDefault="00393223" w:rsidP="00A4788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ab/>
      </w:r>
      <w:r w:rsidR="00A47889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>Le pragmatisme de Dewey et d’autres courant, ont accentué leur réflexion sur</w:t>
      </w:r>
      <w:r w:rsidR="00C00C34" w:rsidRPr="00C00C34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 l'importance de l'action et de l'expérimentation dans l'apprentissage, montrant que penser et agir sont intimement liés. Comme Dewey l'exprimait dans </w:t>
      </w:r>
      <w:r w:rsidR="00C00C34" w:rsidRPr="00C00C34">
        <w:rPr>
          <w:rFonts w:ascii="Times New Roman" w:eastAsia="Times New Roman" w:hAnsi="Times New Roman" w:cs="Times New Roman"/>
          <w:i/>
          <w:iCs/>
          <w:color w:val="1B1C1D"/>
          <w:sz w:val="28"/>
          <w:szCs w:val="28"/>
          <w:lang w:eastAsia="fr-FR"/>
        </w:rPr>
        <w:t>L'expérience et l'éducation</w:t>
      </w:r>
      <w:r w:rsidR="00C00C34" w:rsidRPr="00C00C34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 (1938), "</w:t>
      </w:r>
      <w:r w:rsidR="00C00C34" w:rsidRPr="00A47889">
        <w:rPr>
          <w:rFonts w:ascii="Times New Roman" w:eastAsia="Times New Roman" w:hAnsi="Times New Roman" w:cs="Times New Roman"/>
          <w:i/>
          <w:iCs/>
          <w:color w:val="1B1C1D"/>
          <w:sz w:val="28"/>
          <w:szCs w:val="28"/>
          <w:lang w:eastAsia="fr-FR"/>
        </w:rPr>
        <w:t>l'éducation n'est pas une préparation à la vie ; l'éducation est la vie elle-même</w:t>
      </w:r>
      <w:r w:rsidR="00C00C34" w:rsidRPr="00C00C34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>". Ces héritages philosophiques ont ainsi jeté les bases de différentes manières de concevoir ce qu'apprendre veut dire et ce qui le rend possible.</w:t>
      </w:r>
    </w:p>
    <w:p w:rsidR="00393223" w:rsidRDefault="00C00C34" w:rsidP="0039322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</w:pPr>
      <w:r w:rsidRPr="00393223">
        <w:rPr>
          <w:rFonts w:ascii="Times New Roman" w:eastAsia="Times New Roman" w:hAnsi="Times New Roman" w:cs="Times New Roman"/>
          <w:b/>
          <w:bCs/>
          <w:color w:val="1B1C1D"/>
          <w:sz w:val="28"/>
          <w:szCs w:val="28"/>
          <w:lang w:eastAsia="fr-FR"/>
        </w:rPr>
        <w:t>Contribution de la Psychologie</w:t>
      </w:r>
      <w:r w:rsidRPr="00C00C34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 </w:t>
      </w:r>
    </w:p>
    <w:p w:rsidR="00C00C34" w:rsidRPr="00C00C34" w:rsidRDefault="00393223" w:rsidP="001276A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ab/>
      </w:r>
      <w:r w:rsidR="00C00C34" w:rsidRPr="00C00C34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La psychologie, étude scientifique </w:t>
      </w:r>
      <w:r w:rsidR="00A47889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>des</w:t>
      </w:r>
      <w:r w:rsidR="00C00C34" w:rsidRPr="00C00C34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 comportements et </w:t>
      </w:r>
      <w:r w:rsidR="00A47889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>des</w:t>
      </w:r>
      <w:r w:rsidR="00C00C34" w:rsidRPr="00C00C34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 processus mentaux, </w:t>
      </w:r>
      <w:r w:rsidR="00A47889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>a permis</w:t>
      </w:r>
      <w:r w:rsidR="00C00C34" w:rsidRPr="00C00C34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 l'élaboration des théories de l'apprentissage. </w:t>
      </w:r>
      <w:r w:rsidR="00A47889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>En</w:t>
      </w:r>
      <w:r w:rsidR="00C00C34" w:rsidRPr="00C00C34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 début du XXe siècle, le behaviorisme, </w:t>
      </w:r>
      <w:r w:rsidR="00A47889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>représenté par</w:t>
      </w:r>
      <w:r w:rsidR="00C00C34" w:rsidRPr="00C00C34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 Pavlov </w:t>
      </w:r>
      <w:r w:rsidR="00A47889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père du </w:t>
      </w:r>
      <w:r w:rsidR="00C00C34" w:rsidRPr="00A47889">
        <w:rPr>
          <w:rFonts w:ascii="Times New Roman" w:eastAsia="Times New Roman" w:hAnsi="Times New Roman" w:cs="Times New Roman"/>
          <w:i/>
          <w:iCs/>
          <w:color w:val="1B1C1D"/>
          <w:sz w:val="28"/>
          <w:szCs w:val="28"/>
          <w:lang w:eastAsia="fr-FR"/>
        </w:rPr>
        <w:t>conditionnement classique</w:t>
      </w:r>
      <w:r w:rsidR="00C00C34" w:rsidRPr="00C00C34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, Watson </w:t>
      </w:r>
      <w:r w:rsidR="00A47889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et Skinner père du </w:t>
      </w:r>
      <w:r w:rsidR="00C00C34" w:rsidRPr="00C00C34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conditionnement opérant, </w:t>
      </w:r>
      <w:r w:rsidR="001276AA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>a étudié</w:t>
      </w:r>
      <w:r w:rsidR="00C00C34" w:rsidRPr="00C00C34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 les comportements et les </w:t>
      </w:r>
      <w:r w:rsidR="001276AA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>relations</w:t>
      </w:r>
      <w:r w:rsidR="00C00C34" w:rsidRPr="00C00C34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 entre les stimuli et les réactions. L'apprentissage </w:t>
      </w:r>
      <w:r w:rsidR="001276AA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lastRenderedPageBreak/>
        <w:t xml:space="preserve">sous cet angle, </w:t>
      </w:r>
      <w:r w:rsidR="00C00C34" w:rsidRPr="00C00C34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était </w:t>
      </w:r>
      <w:r w:rsidR="001276AA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>perçu</w:t>
      </w:r>
      <w:r w:rsidR="00C00C34" w:rsidRPr="00C00C34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 comme une question de conditionnement</w:t>
      </w:r>
      <w:r w:rsidR="001276AA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 de</w:t>
      </w:r>
      <w:r w:rsidR="00C00C34" w:rsidRPr="00C00C34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 nos actions </w:t>
      </w:r>
      <w:r w:rsidR="001276AA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>dont l’affaiblissement et le renforcement</w:t>
      </w:r>
      <w:r w:rsidR="00C00C34" w:rsidRPr="00C00C34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 </w:t>
      </w:r>
      <w:r w:rsidR="001276AA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dépondaient des conditions. </w:t>
      </w:r>
    </w:p>
    <w:p w:rsidR="00C00C34" w:rsidRPr="00C00C34" w:rsidRDefault="00393223" w:rsidP="001276A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ab/>
      </w:r>
      <w:r w:rsidR="001276AA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>L</w:t>
      </w:r>
      <w:r w:rsidR="00C00C34" w:rsidRPr="00C00C34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>a psychologie cognitive</w:t>
      </w:r>
      <w:r w:rsidR="001276AA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>, elle,</w:t>
      </w:r>
      <w:r w:rsidR="00C00C34" w:rsidRPr="00C00C34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 avec des penseurs</w:t>
      </w:r>
      <w:r w:rsidR="001276AA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 </w:t>
      </w:r>
      <w:proofErr w:type="spellStart"/>
      <w:r w:rsidR="001276AA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>chercehurs</w:t>
      </w:r>
      <w:proofErr w:type="spellEnd"/>
      <w:r w:rsidR="00C00C34" w:rsidRPr="00C00C34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 comme Piaget, </w:t>
      </w:r>
      <w:r w:rsidR="001276AA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ayant mis en exergue </w:t>
      </w:r>
      <w:r w:rsidR="00C00C34" w:rsidRPr="001276AA">
        <w:rPr>
          <w:rFonts w:ascii="Times New Roman" w:eastAsia="Times New Roman" w:hAnsi="Times New Roman" w:cs="Times New Roman"/>
          <w:i/>
          <w:iCs/>
          <w:color w:val="1B1C1D"/>
          <w:sz w:val="28"/>
          <w:szCs w:val="28"/>
          <w:lang w:eastAsia="fr-FR"/>
        </w:rPr>
        <w:t xml:space="preserve">les stades du développement cognitif et les mécanismes d'assimilation et d'accommodation </w:t>
      </w:r>
      <w:r w:rsidR="001276AA">
        <w:rPr>
          <w:rFonts w:ascii="Times New Roman" w:eastAsia="Times New Roman" w:hAnsi="Times New Roman" w:cs="Times New Roman"/>
          <w:i/>
          <w:iCs/>
          <w:color w:val="1B1C1D"/>
          <w:sz w:val="28"/>
          <w:szCs w:val="28"/>
          <w:lang w:eastAsia="fr-FR"/>
        </w:rPr>
        <w:t xml:space="preserve">chez l’enfant </w:t>
      </w:r>
      <w:r w:rsidR="00C00C34" w:rsidRPr="001276AA">
        <w:rPr>
          <w:rFonts w:ascii="Times New Roman" w:eastAsia="Times New Roman" w:hAnsi="Times New Roman" w:cs="Times New Roman"/>
          <w:i/>
          <w:iCs/>
          <w:color w:val="1B1C1D"/>
          <w:sz w:val="28"/>
          <w:szCs w:val="28"/>
          <w:lang w:eastAsia="fr-FR"/>
        </w:rPr>
        <w:t>(La construction du réel chez l'enfant, 1937</w:t>
      </w:r>
      <w:r w:rsidR="00C00C34" w:rsidRPr="00C00C34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), Bruner, </w:t>
      </w:r>
      <w:r w:rsidR="001276AA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>ayant</w:t>
      </w:r>
      <w:r w:rsidR="00C00C34" w:rsidRPr="00C00C34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 </w:t>
      </w:r>
      <w:r w:rsidR="001276AA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>opté pour</w:t>
      </w:r>
      <w:r w:rsidR="00C00C34" w:rsidRPr="00C00C34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 l'apprentissage par découverte et le rôle de l'étayage (</w:t>
      </w:r>
      <w:r w:rsidR="00C00C34" w:rsidRPr="00C00C34">
        <w:rPr>
          <w:rFonts w:ascii="Times New Roman" w:eastAsia="Times New Roman" w:hAnsi="Times New Roman" w:cs="Times New Roman"/>
          <w:i/>
          <w:iCs/>
          <w:color w:val="1B1C1D"/>
          <w:sz w:val="28"/>
          <w:szCs w:val="28"/>
          <w:lang w:eastAsia="fr-FR"/>
        </w:rPr>
        <w:t xml:space="preserve">The </w:t>
      </w:r>
      <w:proofErr w:type="spellStart"/>
      <w:r w:rsidR="00C00C34" w:rsidRPr="00C00C34">
        <w:rPr>
          <w:rFonts w:ascii="Times New Roman" w:eastAsia="Times New Roman" w:hAnsi="Times New Roman" w:cs="Times New Roman"/>
          <w:i/>
          <w:iCs/>
          <w:color w:val="1B1C1D"/>
          <w:sz w:val="28"/>
          <w:szCs w:val="28"/>
          <w:lang w:eastAsia="fr-FR"/>
        </w:rPr>
        <w:t>Process</w:t>
      </w:r>
      <w:proofErr w:type="spellEnd"/>
      <w:r w:rsidR="00C00C34" w:rsidRPr="00C00C34">
        <w:rPr>
          <w:rFonts w:ascii="Times New Roman" w:eastAsia="Times New Roman" w:hAnsi="Times New Roman" w:cs="Times New Roman"/>
          <w:i/>
          <w:iCs/>
          <w:color w:val="1B1C1D"/>
          <w:sz w:val="28"/>
          <w:szCs w:val="28"/>
          <w:lang w:eastAsia="fr-FR"/>
        </w:rPr>
        <w:t xml:space="preserve"> of Education</w:t>
      </w:r>
      <w:r w:rsidR="00C00C34" w:rsidRPr="00C00C34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, 1960), et </w:t>
      </w:r>
      <w:proofErr w:type="spellStart"/>
      <w:r w:rsidR="00C00C34" w:rsidRPr="00C00C34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>Ausubel</w:t>
      </w:r>
      <w:proofErr w:type="spellEnd"/>
      <w:r w:rsidR="00C00C34" w:rsidRPr="00C00C34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, </w:t>
      </w:r>
      <w:r w:rsidR="001276AA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>et sa</w:t>
      </w:r>
      <w:r w:rsidR="00C00C34" w:rsidRPr="00C00C34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 théorie de </w:t>
      </w:r>
      <w:r w:rsidR="00C00C34" w:rsidRPr="001276AA">
        <w:rPr>
          <w:rFonts w:ascii="Times New Roman" w:eastAsia="Times New Roman" w:hAnsi="Times New Roman" w:cs="Times New Roman"/>
          <w:i/>
          <w:iCs/>
          <w:color w:val="1B1C1D"/>
          <w:sz w:val="28"/>
          <w:szCs w:val="28"/>
          <w:lang w:eastAsia="fr-FR"/>
        </w:rPr>
        <w:t>l'apprentissage significatif</w:t>
      </w:r>
      <w:r w:rsidR="00C00C34" w:rsidRPr="00C00C34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 (</w:t>
      </w:r>
      <w:proofErr w:type="spellStart"/>
      <w:r w:rsidR="00C00C34" w:rsidRPr="00C00C34">
        <w:rPr>
          <w:rFonts w:ascii="Times New Roman" w:eastAsia="Times New Roman" w:hAnsi="Times New Roman" w:cs="Times New Roman"/>
          <w:i/>
          <w:iCs/>
          <w:color w:val="1B1C1D"/>
          <w:sz w:val="28"/>
          <w:szCs w:val="28"/>
          <w:lang w:eastAsia="fr-FR"/>
        </w:rPr>
        <w:t>Educational</w:t>
      </w:r>
      <w:proofErr w:type="spellEnd"/>
      <w:r w:rsidR="00C00C34" w:rsidRPr="00C00C34">
        <w:rPr>
          <w:rFonts w:ascii="Times New Roman" w:eastAsia="Times New Roman" w:hAnsi="Times New Roman" w:cs="Times New Roman"/>
          <w:i/>
          <w:iCs/>
          <w:color w:val="1B1C1D"/>
          <w:sz w:val="28"/>
          <w:szCs w:val="28"/>
          <w:lang w:eastAsia="fr-FR"/>
        </w:rPr>
        <w:t xml:space="preserve"> </w:t>
      </w:r>
      <w:proofErr w:type="spellStart"/>
      <w:r w:rsidR="00C00C34" w:rsidRPr="00C00C34">
        <w:rPr>
          <w:rFonts w:ascii="Times New Roman" w:eastAsia="Times New Roman" w:hAnsi="Times New Roman" w:cs="Times New Roman"/>
          <w:i/>
          <w:iCs/>
          <w:color w:val="1B1C1D"/>
          <w:sz w:val="28"/>
          <w:szCs w:val="28"/>
          <w:lang w:eastAsia="fr-FR"/>
        </w:rPr>
        <w:t>Psychology</w:t>
      </w:r>
      <w:proofErr w:type="spellEnd"/>
      <w:r w:rsidR="00C00C34" w:rsidRPr="00C00C34">
        <w:rPr>
          <w:rFonts w:ascii="Times New Roman" w:eastAsia="Times New Roman" w:hAnsi="Times New Roman" w:cs="Times New Roman"/>
          <w:i/>
          <w:iCs/>
          <w:color w:val="1B1C1D"/>
          <w:sz w:val="28"/>
          <w:szCs w:val="28"/>
          <w:lang w:eastAsia="fr-FR"/>
        </w:rPr>
        <w:t xml:space="preserve">: A Cognitive </w:t>
      </w:r>
      <w:proofErr w:type="spellStart"/>
      <w:r w:rsidR="00C00C34" w:rsidRPr="00C00C34">
        <w:rPr>
          <w:rFonts w:ascii="Times New Roman" w:eastAsia="Times New Roman" w:hAnsi="Times New Roman" w:cs="Times New Roman"/>
          <w:i/>
          <w:iCs/>
          <w:color w:val="1B1C1D"/>
          <w:sz w:val="28"/>
          <w:szCs w:val="28"/>
          <w:lang w:eastAsia="fr-FR"/>
        </w:rPr>
        <w:t>View</w:t>
      </w:r>
      <w:proofErr w:type="spellEnd"/>
      <w:r w:rsidR="00C00C34" w:rsidRPr="00C00C34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>, 1968)</w:t>
      </w:r>
      <w:r w:rsidR="001276AA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, </w:t>
      </w:r>
      <w:r w:rsidR="00C00C34" w:rsidRPr="00C00C34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a </w:t>
      </w:r>
      <w:r w:rsidR="001276AA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>décri</w:t>
      </w:r>
      <w:r w:rsidR="00C00C34" w:rsidRPr="00C00C34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t l'apprenant comme </w:t>
      </w:r>
      <w:r w:rsidR="001276AA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partenaire </w:t>
      </w:r>
      <w:r w:rsidR="00C00C34" w:rsidRPr="00C00C34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>actif, qui construit sa propre connaissance en interagissant avec le monde et en reliant les nouvelles informations à ce qu'il sait déjà.</w:t>
      </w:r>
    </w:p>
    <w:p w:rsidR="00C00C34" w:rsidRPr="00C00C34" w:rsidRDefault="00393223" w:rsidP="001276A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ab/>
      </w:r>
      <w:r w:rsidR="001276AA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>L</w:t>
      </w:r>
      <w:r w:rsidR="00C00C34" w:rsidRPr="00C00C34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es neurosciences cognitives </w:t>
      </w:r>
      <w:r w:rsidR="001276AA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>nous ont éclairées</w:t>
      </w:r>
      <w:r w:rsidR="00C00C34" w:rsidRPr="00C00C34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 </w:t>
      </w:r>
      <w:r w:rsidR="001276AA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>sur</w:t>
      </w:r>
      <w:r w:rsidR="00C00C34" w:rsidRPr="00C00C34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 ce qui se passe dans no</w:t>
      </w:r>
      <w:r w:rsidR="001276AA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>s</w:t>
      </w:r>
      <w:r w:rsidR="00C00C34" w:rsidRPr="00C00C34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 cerveau</w:t>
      </w:r>
      <w:r w:rsidR="001276AA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>x</w:t>
      </w:r>
      <w:r w:rsidR="00C00C34" w:rsidRPr="00C00C34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 </w:t>
      </w:r>
      <w:r w:rsidR="001276AA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>et ses opérations</w:t>
      </w:r>
      <w:r w:rsidR="00C00C34" w:rsidRPr="00C00C34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, </w:t>
      </w:r>
      <w:r w:rsidR="001276AA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tout en </w:t>
      </w:r>
      <w:r w:rsidR="00C00C34" w:rsidRPr="00C00C34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>nous donnant des indices sur les mécanismes biologiques</w:t>
      </w:r>
      <w:r w:rsidR="001276AA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 qui accompagnent</w:t>
      </w:r>
      <w:r w:rsidR="00C00C34" w:rsidRPr="00C00C34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 l'acquisition des connaissances et</w:t>
      </w:r>
      <w:r w:rsidR="001276AA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 la maitrise</w:t>
      </w:r>
      <w:r w:rsidR="00C00C34" w:rsidRPr="00C00C34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 des compétences (</w:t>
      </w:r>
      <w:proofErr w:type="spellStart"/>
      <w:r w:rsidR="00C00C34" w:rsidRPr="00C00C34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>LeDoux</w:t>
      </w:r>
      <w:proofErr w:type="spellEnd"/>
      <w:r w:rsidR="00C00C34" w:rsidRPr="00C00C34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 </w:t>
      </w:r>
      <w:r w:rsidR="00C00C34" w:rsidRPr="00C00C34">
        <w:rPr>
          <w:rFonts w:ascii="Times New Roman" w:eastAsia="Times New Roman" w:hAnsi="Times New Roman" w:cs="Times New Roman"/>
          <w:i/>
          <w:iCs/>
          <w:color w:val="1B1C1D"/>
          <w:sz w:val="28"/>
          <w:szCs w:val="28"/>
          <w:lang w:eastAsia="fr-FR"/>
        </w:rPr>
        <w:t xml:space="preserve">The </w:t>
      </w:r>
      <w:proofErr w:type="spellStart"/>
      <w:r w:rsidR="00C00C34" w:rsidRPr="00C00C34">
        <w:rPr>
          <w:rFonts w:ascii="Times New Roman" w:eastAsia="Times New Roman" w:hAnsi="Times New Roman" w:cs="Times New Roman"/>
          <w:i/>
          <w:iCs/>
          <w:color w:val="1B1C1D"/>
          <w:sz w:val="28"/>
          <w:szCs w:val="28"/>
          <w:lang w:eastAsia="fr-FR"/>
        </w:rPr>
        <w:t>Emotional</w:t>
      </w:r>
      <w:proofErr w:type="spellEnd"/>
      <w:r w:rsidR="00C00C34" w:rsidRPr="00C00C34">
        <w:rPr>
          <w:rFonts w:ascii="Times New Roman" w:eastAsia="Times New Roman" w:hAnsi="Times New Roman" w:cs="Times New Roman"/>
          <w:i/>
          <w:iCs/>
          <w:color w:val="1B1C1D"/>
          <w:sz w:val="28"/>
          <w:szCs w:val="28"/>
          <w:lang w:eastAsia="fr-FR"/>
        </w:rPr>
        <w:t xml:space="preserve"> </w:t>
      </w:r>
      <w:proofErr w:type="spellStart"/>
      <w:r w:rsidR="00C00C34" w:rsidRPr="00C00C34">
        <w:rPr>
          <w:rFonts w:ascii="Times New Roman" w:eastAsia="Times New Roman" w:hAnsi="Times New Roman" w:cs="Times New Roman"/>
          <w:i/>
          <w:iCs/>
          <w:color w:val="1B1C1D"/>
          <w:sz w:val="28"/>
          <w:szCs w:val="28"/>
          <w:lang w:eastAsia="fr-FR"/>
        </w:rPr>
        <w:t>Brain</w:t>
      </w:r>
      <w:proofErr w:type="spellEnd"/>
      <w:r w:rsidR="00C00C34" w:rsidRPr="00C00C34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>, 1996).</w:t>
      </w:r>
    </w:p>
    <w:p w:rsidR="00393223" w:rsidRPr="009E177D" w:rsidRDefault="00C00C34" w:rsidP="0039322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B1C1D"/>
          <w:sz w:val="28"/>
          <w:szCs w:val="28"/>
          <w:lang w:eastAsia="fr-FR"/>
        </w:rPr>
      </w:pPr>
      <w:r w:rsidRPr="009E177D">
        <w:rPr>
          <w:rFonts w:ascii="Times New Roman" w:eastAsia="Times New Roman" w:hAnsi="Times New Roman" w:cs="Times New Roman"/>
          <w:b/>
          <w:bCs/>
          <w:color w:val="1B1C1D"/>
          <w:sz w:val="28"/>
          <w:szCs w:val="28"/>
          <w:lang w:eastAsia="fr-FR"/>
        </w:rPr>
        <w:t xml:space="preserve">Apports des Sciences de l'Éducation et de la Sociologie </w:t>
      </w:r>
      <w:r w:rsidR="009E177D" w:rsidRPr="009E177D">
        <w:rPr>
          <w:rFonts w:ascii="Times New Roman" w:eastAsia="Times New Roman" w:hAnsi="Times New Roman" w:cs="Times New Roman"/>
          <w:b/>
          <w:bCs/>
          <w:color w:val="1B1C1D"/>
          <w:sz w:val="28"/>
          <w:szCs w:val="28"/>
          <w:lang w:eastAsia="fr-FR"/>
        </w:rPr>
        <w:t>de l’éducation</w:t>
      </w:r>
    </w:p>
    <w:p w:rsidR="00C00C34" w:rsidRPr="00C00C34" w:rsidRDefault="00393223" w:rsidP="009E177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ab/>
      </w:r>
      <w:r w:rsidR="009E177D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>Les sciences de l'éducation sont</w:t>
      </w:r>
      <w:r w:rsidR="00C00C34" w:rsidRPr="00C00C34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 </w:t>
      </w:r>
      <w:r w:rsidR="009E177D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au </w:t>
      </w:r>
      <w:r w:rsidR="00C00C34" w:rsidRPr="00C00C34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>carrefour de la psychologie</w:t>
      </w:r>
      <w:r w:rsidR="009E177D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, </w:t>
      </w:r>
      <w:r w:rsidR="00C00C34" w:rsidRPr="00C00C34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de la sociologie et de l'anthropologie.  </w:t>
      </w:r>
      <w:proofErr w:type="spellStart"/>
      <w:r w:rsidR="00C00C34" w:rsidRPr="00C00C34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>Vygotsky</w:t>
      </w:r>
      <w:proofErr w:type="spellEnd"/>
      <w:r w:rsidR="00C00C34" w:rsidRPr="00C00C34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 a </w:t>
      </w:r>
      <w:r w:rsidR="009E177D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montré </w:t>
      </w:r>
      <w:r w:rsidR="00C00C34" w:rsidRPr="00C00C34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 l'im</w:t>
      </w:r>
      <w:r w:rsidR="009E177D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>pact</w:t>
      </w:r>
      <w:r w:rsidR="00C00C34" w:rsidRPr="00C00C34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 du contexte </w:t>
      </w:r>
      <w:r w:rsidR="009E177D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(social et </w:t>
      </w:r>
      <w:r w:rsidR="00C00C34" w:rsidRPr="00C00C34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>culturel</w:t>
      </w:r>
      <w:r w:rsidR="009E177D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>…)</w:t>
      </w:r>
      <w:r w:rsidR="00C00C34" w:rsidRPr="00C00C34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 </w:t>
      </w:r>
      <w:r w:rsidR="009E177D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>sur</w:t>
      </w:r>
      <w:r w:rsidR="00C00C34" w:rsidRPr="00C00C34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 nos apprentissages, </w:t>
      </w:r>
      <w:r w:rsidR="009E177D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et a démonté </w:t>
      </w:r>
      <w:r w:rsidR="00C00C34" w:rsidRPr="00C00C34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 le rôle des interactions avec </w:t>
      </w:r>
      <w:r w:rsidR="009E177D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>son entourage</w:t>
      </w:r>
      <w:r w:rsidR="00C00C34" w:rsidRPr="00C00C34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 et des outils </w:t>
      </w:r>
      <w:r w:rsidR="009E177D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>linguistico-</w:t>
      </w:r>
      <w:r w:rsidR="00C00C34" w:rsidRPr="00C00C34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culturels </w:t>
      </w:r>
      <w:r w:rsidR="009E177D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>(</w:t>
      </w:r>
      <w:r w:rsidR="00C00C34" w:rsidRPr="00C00C34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>le langage</w:t>
      </w:r>
      <w:r w:rsidR="009E177D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>) sur le processus d’apprentissage</w:t>
      </w:r>
      <w:r w:rsidR="00C00C34" w:rsidRPr="00C00C34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. Sa théorie </w:t>
      </w:r>
      <w:proofErr w:type="spellStart"/>
      <w:r w:rsidR="00C00C34" w:rsidRPr="00C00C34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>socio-culturelle</w:t>
      </w:r>
      <w:proofErr w:type="spellEnd"/>
      <w:r w:rsidR="00C00C34" w:rsidRPr="00C00C34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 </w:t>
      </w:r>
      <w:r w:rsidR="009E177D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est </w:t>
      </w:r>
      <w:proofErr w:type="gramStart"/>
      <w:r w:rsidR="009E177D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>expliqué</w:t>
      </w:r>
      <w:proofErr w:type="gramEnd"/>
      <w:r w:rsidR="009E177D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 dans </w:t>
      </w:r>
      <w:r w:rsidR="00C00C34" w:rsidRPr="00C00C34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 (</w:t>
      </w:r>
      <w:proofErr w:type="spellStart"/>
      <w:r w:rsidR="00C00C34" w:rsidRPr="00C00C34">
        <w:rPr>
          <w:rFonts w:ascii="Times New Roman" w:eastAsia="Times New Roman" w:hAnsi="Times New Roman" w:cs="Times New Roman"/>
          <w:i/>
          <w:iCs/>
          <w:color w:val="1B1C1D"/>
          <w:sz w:val="28"/>
          <w:szCs w:val="28"/>
          <w:lang w:eastAsia="fr-FR"/>
        </w:rPr>
        <w:t>Mind</w:t>
      </w:r>
      <w:proofErr w:type="spellEnd"/>
      <w:r w:rsidR="00C00C34" w:rsidRPr="00C00C34">
        <w:rPr>
          <w:rFonts w:ascii="Times New Roman" w:eastAsia="Times New Roman" w:hAnsi="Times New Roman" w:cs="Times New Roman"/>
          <w:i/>
          <w:iCs/>
          <w:color w:val="1B1C1D"/>
          <w:sz w:val="28"/>
          <w:szCs w:val="28"/>
          <w:lang w:eastAsia="fr-FR"/>
        </w:rPr>
        <w:t xml:space="preserve"> in Society</w:t>
      </w:r>
      <w:r w:rsidR="00C00C34" w:rsidRPr="00C00C34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>, 1978)</w:t>
      </w:r>
      <w:r w:rsidR="009E177D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 qui expose la notion de la </w:t>
      </w:r>
      <w:r w:rsidR="009E177D" w:rsidRPr="00C00C34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>"</w:t>
      </w:r>
      <w:r w:rsidR="009E177D" w:rsidRPr="009E177D">
        <w:rPr>
          <w:rFonts w:ascii="Times New Roman" w:eastAsia="Times New Roman" w:hAnsi="Times New Roman" w:cs="Times New Roman"/>
          <w:i/>
          <w:iCs/>
          <w:color w:val="1B1C1D"/>
          <w:sz w:val="28"/>
          <w:szCs w:val="28"/>
          <w:lang w:eastAsia="fr-FR"/>
        </w:rPr>
        <w:t>zone proximale de développement</w:t>
      </w:r>
      <w:r w:rsidR="009E177D" w:rsidRPr="00C00C34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>"</w:t>
      </w:r>
      <w:r w:rsidR="00C00C34" w:rsidRPr="00C00C34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>.</w:t>
      </w:r>
    </w:p>
    <w:p w:rsidR="00C00C34" w:rsidRPr="00C00C34" w:rsidRDefault="00393223" w:rsidP="00FD7CF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ab/>
      </w:r>
      <w:r w:rsidR="00C00C34" w:rsidRPr="00C00C34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La sociologie de l'éducation, </w:t>
      </w:r>
      <w:r w:rsidR="00FD7CFF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>représenté par des chercheurs comme</w:t>
      </w:r>
      <w:r w:rsidR="00C00C34" w:rsidRPr="00C00C34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 Bourdieu et </w:t>
      </w:r>
      <w:proofErr w:type="spellStart"/>
      <w:r w:rsidR="00C00C34" w:rsidRPr="00C00C34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>Passeron</w:t>
      </w:r>
      <w:proofErr w:type="spellEnd"/>
      <w:r w:rsidR="00C00C34" w:rsidRPr="00C00C34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, </w:t>
      </w:r>
      <w:r w:rsidR="00FD7CFF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s’est intéressée </w:t>
      </w:r>
      <w:r w:rsidR="00C00C34" w:rsidRPr="00C00C34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 </w:t>
      </w:r>
      <w:r w:rsidR="00FD7CFF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aux </w:t>
      </w:r>
      <w:r w:rsidR="00C00C34" w:rsidRPr="00C00C34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inégalités </w:t>
      </w:r>
      <w:r w:rsidR="00FD7CFF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>sociales et leurs impact sur le contexte écolier et comment</w:t>
      </w:r>
      <w:r w:rsidR="00C00C34" w:rsidRPr="00C00C34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 notre "capital culturel" influencent</w:t>
      </w:r>
      <w:r w:rsidR="00FD7CFF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>-il</w:t>
      </w:r>
      <w:r w:rsidR="00C00C34" w:rsidRPr="00C00C34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 nos parcours d'apprentissage (</w:t>
      </w:r>
      <w:r w:rsidR="00C00C34" w:rsidRPr="00C00C34">
        <w:rPr>
          <w:rFonts w:ascii="Times New Roman" w:eastAsia="Times New Roman" w:hAnsi="Times New Roman" w:cs="Times New Roman"/>
          <w:i/>
          <w:iCs/>
          <w:color w:val="1B1C1D"/>
          <w:sz w:val="28"/>
          <w:szCs w:val="28"/>
          <w:lang w:eastAsia="fr-FR"/>
        </w:rPr>
        <w:t>Les Héritiers</w:t>
      </w:r>
      <w:r w:rsidR="00FD7CFF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, 1964), faisant de l’apprentissage </w:t>
      </w:r>
      <w:r w:rsidR="00C00C34" w:rsidRPr="00C00C34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une affaire individuelle ancré dans des environnements sociaux et culturels </w:t>
      </w:r>
      <w:r w:rsidR="00FD7CFF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>différents d’où l’hétérogénéité des résultats obtenus</w:t>
      </w:r>
      <w:r w:rsidR="00C00C34" w:rsidRPr="00C00C34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>.</w:t>
      </w:r>
    </w:p>
    <w:p w:rsidR="00C00C34" w:rsidRPr="00C00C34" w:rsidRDefault="00C00C34" w:rsidP="00FD7CF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</w:pPr>
      <w:r w:rsidRPr="00393223">
        <w:rPr>
          <w:rFonts w:ascii="Times New Roman" w:eastAsia="Times New Roman" w:hAnsi="Times New Roman" w:cs="Times New Roman"/>
          <w:b/>
          <w:bCs/>
          <w:color w:val="1B1C1D"/>
          <w:sz w:val="28"/>
          <w:szCs w:val="28"/>
          <w:lang w:eastAsia="fr-FR"/>
        </w:rPr>
        <w:t xml:space="preserve">Pourquoi </w:t>
      </w:r>
      <w:r w:rsidR="00FD7CFF">
        <w:rPr>
          <w:rFonts w:ascii="Times New Roman" w:eastAsia="Times New Roman" w:hAnsi="Times New Roman" w:cs="Times New Roman"/>
          <w:b/>
          <w:bCs/>
          <w:color w:val="1B1C1D"/>
          <w:sz w:val="28"/>
          <w:szCs w:val="28"/>
          <w:lang w:eastAsia="fr-FR"/>
        </w:rPr>
        <w:t>c</w:t>
      </w:r>
      <w:r w:rsidRPr="00393223">
        <w:rPr>
          <w:rFonts w:ascii="Times New Roman" w:eastAsia="Times New Roman" w:hAnsi="Times New Roman" w:cs="Times New Roman"/>
          <w:b/>
          <w:bCs/>
          <w:color w:val="1B1C1D"/>
          <w:sz w:val="28"/>
          <w:szCs w:val="28"/>
          <w:lang w:eastAsia="fr-FR"/>
        </w:rPr>
        <w:t xml:space="preserve">es Théories </w:t>
      </w:r>
      <w:r w:rsidR="00393223" w:rsidRPr="00393223">
        <w:rPr>
          <w:rFonts w:ascii="Times New Roman" w:eastAsia="Times New Roman" w:hAnsi="Times New Roman" w:cs="Times New Roman"/>
          <w:b/>
          <w:bCs/>
          <w:color w:val="1B1C1D"/>
          <w:sz w:val="28"/>
          <w:szCs w:val="28"/>
          <w:lang w:eastAsia="fr-FR"/>
        </w:rPr>
        <w:t>en didactique</w:t>
      </w:r>
      <w:r w:rsidRPr="00393223">
        <w:rPr>
          <w:rFonts w:ascii="Times New Roman" w:eastAsia="Times New Roman" w:hAnsi="Times New Roman" w:cs="Times New Roman"/>
          <w:b/>
          <w:bCs/>
          <w:color w:val="1B1C1D"/>
          <w:sz w:val="28"/>
          <w:szCs w:val="28"/>
          <w:lang w:eastAsia="fr-FR"/>
        </w:rPr>
        <w:t xml:space="preserve"> ?</w:t>
      </w:r>
      <w:r w:rsidRPr="00C00C34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 </w:t>
      </w:r>
    </w:p>
    <w:p w:rsidR="00FD7CFF" w:rsidRDefault="00FD7CFF" w:rsidP="00FD7CFF">
      <w:pPr>
        <w:spacing w:before="100" w:beforeAutospacing="1" w:after="54" w:line="240" w:lineRule="auto"/>
        <w:jc w:val="both"/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ab/>
        <w:t>Les raisons pour lesquelles la didactique s’appuie sur ces théories sont :</w:t>
      </w:r>
    </w:p>
    <w:p w:rsidR="00C00C34" w:rsidRPr="00C00C34" w:rsidRDefault="00393223" w:rsidP="00FD7CFF">
      <w:pPr>
        <w:spacing w:before="100" w:beforeAutospacing="1" w:after="54" w:line="240" w:lineRule="auto"/>
        <w:jc w:val="both"/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</w:pPr>
      <w:r w:rsidRPr="00393223">
        <w:rPr>
          <w:rFonts w:ascii="Times New Roman" w:eastAsia="Times New Roman" w:hAnsi="Times New Roman" w:cs="Times New Roman"/>
          <w:b/>
          <w:bCs/>
          <w:color w:val="1B1C1D"/>
          <w:sz w:val="28"/>
          <w:szCs w:val="28"/>
          <w:lang w:eastAsia="fr-FR"/>
        </w:rPr>
        <w:t>C</w:t>
      </w:r>
      <w:r w:rsidR="00C00C34" w:rsidRPr="00393223">
        <w:rPr>
          <w:rFonts w:ascii="Times New Roman" w:eastAsia="Times New Roman" w:hAnsi="Times New Roman" w:cs="Times New Roman"/>
          <w:b/>
          <w:bCs/>
          <w:color w:val="1B1C1D"/>
          <w:sz w:val="28"/>
          <w:szCs w:val="28"/>
          <w:lang w:eastAsia="fr-FR"/>
        </w:rPr>
        <w:t xml:space="preserve">omprendre </w:t>
      </w:r>
      <w:r w:rsidR="00FD7CFF">
        <w:rPr>
          <w:rFonts w:ascii="Times New Roman" w:eastAsia="Times New Roman" w:hAnsi="Times New Roman" w:cs="Times New Roman"/>
          <w:b/>
          <w:bCs/>
          <w:color w:val="1B1C1D"/>
          <w:sz w:val="28"/>
          <w:szCs w:val="28"/>
          <w:lang w:eastAsia="fr-FR"/>
        </w:rPr>
        <w:t>le processus</w:t>
      </w:r>
      <w:r w:rsidR="00C00C34" w:rsidRPr="00C00C34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 : Ces théories </w:t>
      </w:r>
      <w:r w:rsidR="00FD7CFF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>permettent de détecter et de comprendre</w:t>
      </w:r>
      <w:r w:rsidR="00C00C34" w:rsidRPr="00C00C34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 les mécanismes de l'apprentissage. Elles </w:t>
      </w:r>
      <w:r w:rsidR="00FD7CFF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>cherchent à</w:t>
      </w:r>
      <w:r w:rsidR="00C00C34" w:rsidRPr="00C00C34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 </w:t>
      </w:r>
      <w:r w:rsidR="00FD7CFF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comprendre </w:t>
      </w:r>
      <w:r w:rsidR="00C00C34" w:rsidRPr="00C00C34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comment on acquiert des </w:t>
      </w:r>
      <w:r w:rsidR="00FD7CFF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>S</w:t>
      </w:r>
      <w:r w:rsidR="00C00C34" w:rsidRPr="00C00C34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avoirs </w:t>
      </w:r>
      <w:r w:rsidR="00FD7CFF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>et comment on devient compétent</w:t>
      </w:r>
      <w:r w:rsidR="00C00C34" w:rsidRPr="00C00C34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. </w:t>
      </w:r>
      <w:r w:rsidR="00FD7CFF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>Elle propose des modèles d</w:t>
      </w:r>
      <w:r w:rsidR="00C00C34" w:rsidRPr="00C00C34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'apprentissage, </w:t>
      </w:r>
      <w:r w:rsidR="00FD7CFF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et </w:t>
      </w:r>
      <w:r w:rsidR="00C00C34" w:rsidRPr="00C00C34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aident les spécialistes </w:t>
      </w:r>
      <w:r w:rsidR="00FD7CFF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>en</w:t>
      </w:r>
      <w:r w:rsidR="00C00C34" w:rsidRPr="00C00C34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 didactique et les enseignants à mieux cerner les difficultés</w:t>
      </w:r>
      <w:r w:rsidR="00FD7CFF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 rencontrées par les apprenants</w:t>
      </w:r>
      <w:r w:rsidR="00C00C34" w:rsidRPr="00C00C34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 et à </w:t>
      </w:r>
      <w:r w:rsidR="00C00C34" w:rsidRPr="00C00C34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lastRenderedPageBreak/>
        <w:t>imaginer des manières d'enseigner plus efficaces (</w:t>
      </w:r>
      <w:proofErr w:type="spellStart"/>
      <w:r w:rsidR="00C00C34" w:rsidRPr="00C00C34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>Chevallard</w:t>
      </w:r>
      <w:proofErr w:type="spellEnd"/>
      <w:r w:rsidR="00C00C34" w:rsidRPr="00C00C34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, </w:t>
      </w:r>
      <w:r w:rsidR="00C00C34" w:rsidRPr="00C00C34">
        <w:rPr>
          <w:rFonts w:ascii="Times New Roman" w:eastAsia="Times New Roman" w:hAnsi="Times New Roman" w:cs="Times New Roman"/>
          <w:i/>
          <w:iCs/>
          <w:color w:val="1B1C1D"/>
          <w:sz w:val="28"/>
          <w:szCs w:val="28"/>
          <w:lang w:eastAsia="fr-FR"/>
        </w:rPr>
        <w:t>La transposition didactique</w:t>
      </w:r>
      <w:r w:rsidR="00C00C34" w:rsidRPr="00C00C34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>, 1985, pour l'importance de comprendre la transformation du savoir savant en savoir enseigné).</w:t>
      </w:r>
    </w:p>
    <w:p w:rsidR="00C00C34" w:rsidRPr="00C00C34" w:rsidRDefault="005C7C7B" w:rsidP="005C7C7B">
      <w:pPr>
        <w:numPr>
          <w:ilvl w:val="0"/>
          <w:numId w:val="3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b/>
          <w:bCs/>
          <w:color w:val="1B1C1D"/>
          <w:sz w:val="28"/>
          <w:szCs w:val="28"/>
          <w:lang w:eastAsia="fr-FR"/>
        </w:rPr>
        <w:t>Orienter</w:t>
      </w:r>
      <w:r w:rsidR="00C00C34" w:rsidRPr="00393223">
        <w:rPr>
          <w:rFonts w:ascii="Times New Roman" w:eastAsia="Times New Roman" w:hAnsi="Times New Roman" w:cs="Times New Roman"/>
          <w:b/>
          <w:bCs/>
          <w:color w:val="1B1C1D"/>
          <w:sz w:val="28"/>
          <w:szCs w:val="28"/>
          <w:lang w:eastAsia="fr-FR"/>
        </w:rPr>
        <w:t xml:space="preserve"> l'enseignement</w:t>
      </w:r>
      <w:r w:rsidR="00C00C34" w:rsidRPr="00C00C34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 : Les théories de l'apprentissage </w:t>
      </w:r>
      <w:r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>offrent une conception de l’enseignement</w:t>
      </w:r>
      <w:r w:rsidR="00C00C34" w:rsidRPr="00C00C34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>son organisation</w:t>
      </w:r>
      <w:r w:rsidR="00C00C34" w:rsidRPr="00C00C34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>sa mise en</w:t>
      </w:r>
      <w:r w:rsidR="00C00C34" w:rsidRPr="00C00C34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 œuvre. </w:t>
      </w:r>
      <w:proofErr w:type="gramStart"/>
      <w:r w:rsidR="00C00C34" w:rsidRPr="00C00C34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Elles </w:t>
      </w:r>
      <w:r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>oriente</w:t>
      </w:r>
      <w:proofErr w:type="gramEnd"/>
      <w:r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 sur</w:t>
      </w:r>
      <w:r w:rsidR="00C00C34" w:rsidRPr="00C00C34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 les choix </w:t>
      </w:r>
      <w:r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>des objectifs, des contenus, d</w:t>
      </w:r>
      <w:r w:rsidR="00C00C34" w:rsidRPr="00C00C34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es méthodes, les activités proposées, </w:t>
      </w:r>
      <w:r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>et les modes d</w:t>
      </w:r>
      <w:r w:rsidR="00C00C34" w:rsidRPr="00C00C34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>'évaluation et la gestion de la classe (</w:t>
      </w:r>
      <w:r w:rsidR="00C00C34" w:rsidRPr="005C7C7B">
        <w:rPr>
          <w:rFonts w:ascii="Times New Roman" w:eastAsia="Times New Roman" w:hAnsi="Times New Roman" w:cs="Times New Roman"/>
          <w:i/>
          <w:iCs/>
          <w:color w:val="1B1C1D"/>
          <w:sz w:val="28"/>
          <w:szCs w:val="28"/>
          <w:lang w:eastAsia="fr-FR"/>
        </w:rPr>
        <w:t>par exemple, les principes de l'apprentissage significatif d'</w:t>
      </w:r>
      <w:proofErr w:type="spellStart"/>
      <w:r w:rsidR="00C00C34" w:rsidRPr="005C7C7B">
        <w:rPr>
          <w:rFonts w:ascii="Times New Roman" w:eastAsia="Times New Roman" w:hAnsi="Times New Roman" w:cs="Times New Roman"/>
          <w:i/>
          <w:iCs/>
          <w:color w:val="1B1C1D"/>
          <w:sz w:val="28"/>
          <w:szCs w:val="28"/>
          <w:lang w:eastAsia="fr-FR"/>
        </w:rPr>
        <w:t>Ausubel</w:t>
      </w:r>
      <w:proofErr w:type="spellEnd"/>
      <w:r w:rsidR="00C00C34" w:rsidRPr="005C7C7B">
        <w:rPr>
          <w:rFonts w:ascii="Times New Roman" w:eastAsia="Times New Roman" w:hAnsi="Times New Roman" w:cs="Times New Roman"/>
          <w:i/>
          <w:iCs/>
          <w:color w:val="1B1C1D"/>
          <w:sz w:val="28"/>
          <w:szCs w:val="28"/>
          <w:lang w:eastAsia="fr-FR"/>
        </w:rPr>
        <w:t xml:space="preserve"> influencent la manière de structurer les contenus</w:t>
      </w:r>
      <w:r w:rsidR="00C00C34" w:rsidRPr="00C00C34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>).</w:t>
      </w:r>
    </w:p>
    <w:p w:rsidR="00C00C34" w:rsidRPr="00C00C34" w:rsidRDefault="00393223" w:rsidP="005C7C7B">
      <w:pPr>
        <w:numPr>
          <w:ilvl w:val="0"/>
          <w:numId w:val="3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</w:pPr>
      <w:r w:rsidRPr="00393223">
        <w:rPr>
          <w:rFonts w:ascii="Times New Roman" w:eastAsia="Times New Roman" w:hAnsi="Times New Roman" w:cs="Times New Roman"/>
          <w:b/>
          <w:bCs/>
          <w:color w:val="1B1C1D"/>
          <w:sz w:val="28"/>
          <w:szCs w:val="28"/>
          <w:lang w:eastAsia="fr-FR"/>
        </w:rPr>
        <w:t>Nourrir</w:t>
      </w:r>
      <w:r w:rsidR="00C00C34" w:rsidRPr="00393223">
        <w:rPr>
          <w:rFonts w:ascii="Times New Roman" w:eastAsia="Times New Roman" w:hAnsi="Times New Roman" w:cs="Times New Roman"/>
          <w:b/>
          <w:bCs/>
          <w:color w:val="1B1C1D"/>
          <w:sz w:val="28"/>
          <w:szCs w:val="28"/>
          <w:lang w:eastAsia="fr-FR"/>
        </w:rPr>
        <w:t xml:space="preserve"> la recherche en didactique</w:t>
      </w:r>
      <w:r w:rsidR="00C00C34" w:rsidRPr="00C00C34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 : Ces théories sont un point de départ pour </w:t>
      </w:r>
      <w:r w:rsidR="005C7C7B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>d’ultérieures</w:t>
      </w:r>
      <w:r w:rsidR="00C00C34" w:rsidRPr="00C00C34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 recherche</w:t>
      </w:r>
      <w:r w:rsidR="005C7C7B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>s</w:t>
      </w:r>
      <w:r w:rsidR="00C00C34" w:rsidRPr="00C00C34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 en didactique. Elles permettent de poser des questions, et d'interpréter les résultats</w:t>
      </w:r>
      <w:r w:rsidR="005C7C7B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 d’autres points de vue</w:t>
      </w:r>
      <w:r w:rsidR="00C00C34" w:rsidRPr="00C00C34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. </w:t>
      </w:r>
      <w:r w:rsidR="005C7C7B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>Elles</w:t>
      </w:r>
      <w:r w:rsidR="00C00C34" w:rsidRPr="00C00C34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 cherche</w:t>
      </w:r>
      <w:r w:rsidR="005C7C7B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>nt</w:t>
      </w:r>
      <w:r w:rsidR="00C00C34" w:rsidRPr="00C00C34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 à approfondir notre compréhension de l'enseignement et de l'apprentissage et à développer des pratiques pédagogiques basées sur des preuves (</w:t>
      </w:r>
      <w:r w:rsidR="00C00C34" w:rsidRPr="005C7C7B">
        <w:rPr>
          <w:rFonts w:ascii="Times New Roman" w:eastAsia="Times New Roman" w:hAnsi="Times New Roman" w:cs="Times New Roman"/>
          <w:i/>
          <w:iCs/>
          <w:color w:val="1B1C1D"/>
          <w:sz w:val="28"/>
          <w:szCs w:val="28"/>
          <w:lang w:eastAsia="fr-FR"/>
        </w:rPr>
        <w:t xml:space="preserve">voir les travaux de </w:t>
      </w:r>
      <w:proofErr w:type="spellStart"/>
      <w:r w:rsidR="00C00C34" w:rsidRPr="005C7C7B">
        <w:rPr>
          <w:rFonts w:ascii="Times New Roman" w:eastAsia="Times New Roman" w:hAnsi="Times New Roman" w:cs="Times New Roman"/>
          <w:i/>
          <w:iCs/>
          <w:color w:val="1B1C1D"/>
          <w:sz w:val="28"/>
          <w:szCs w:val="28"/>
          <w:lang w:eastAsia="fr-FR"/>
        </w:rPr>
        <w:t>Brousseau</w:t>
      </w:r>
      <w:proofErr w:type="spellEnd"/>
      <w:r w:rsidR="00C00C34" w:rsidRPr="005C7C7B">
        <w:rPr>
          <w:rFonts w:ascii="Times New Roman" w:eastAsia="Times New Roman" w:hAnsi="Times New Roman" w:cs="Times New Roman"/>
          <w:i/>
          <w:iCs/>
          <w:color w:val="1B1C1D"/>
          <w:sz w:val="28"/>
          <w:szCs w:val="28"/>
          <w:lang w:eastAsia="fr-FR"/>
        </w:rPr>
        <w:t xml:space="preserve"> sur la théorie des situations didactiques en mathématiques, 1998</w:t>
      </w:r>
      <w:r w:rsidR="00C00C34" w:rsidRPr="00C00C34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>).</w:t>
      </w:r>
    </w:p>
    <w:p w:rsidR="00C00C34" w:rsidRPr="00C00C34" w:rsidRDefault="00393223" w:rsidP="004002E2">
      <w:pPr>
        <w:numPr>
          <w:ilvl w:val="0"/>
          <w:numId w:val="3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</w:pPr>
      <w:r w:rsidRPr="00393223">
        <w:rPr>
          <w:rFonts w:ascii="Times New Roman" w:eastAsia="Times New Roman" w:hAnsi="Times New Roman" w:cs="Times New Roman"/>
          <w:b/>
          <w:bCs/>
          <w:color w:val="1B1C1D"/>
          <w:sz w:val="28"/>
          <w:szCs w:val="28"/>
          <w:lang w:eastAsia="fr-FR"/>
        </w:rPr>
        <w:t>Former</w:t>
      </w:r>
      <w:r w:rsidR="00C00C34" w:rsidRPr="00393223">
        <w:rPr>
          <w:rFonts w:ascii="Times New Roman" w:eastAsia="Times New Roman" w:hAnsi="Times New Roman" w:cs="Times New Roman"/>
          <w:b/>
          <w:bCs/>
          <w:color w:val="1B1C1D"/>
          <w:sz w:val="28"/>
          <w:szCs w:val="28"/>
          <w:lang w:eastAsia="fr-FR"/>
        </w:rPr>
        <w:t xml:space="preserve"> les enseignants</w:t>
      </w:r>
      <w:r w:rsidR="00C00C34" w:rsidRPr="00C00C34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 : Connaître les théories de l'apprentissage </w:t>
      </w:r>
      <w:r w:rsidR="005C7C7B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>ne concerne pas uniquement les didacticiens mais aussi</w:t>
      </w:r>
      <w:r w:rsidR="00C00C34" w:rsidRPr="00C00C34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 les enseignants. </w:t>
      </w:r>
      <w:r w:rsidR="005C7C7B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>Il permet</w:t>
      </w:r>
      <w:r w:rsidR="00C00C34" w:rsidRPr="00C00C34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 d'avoir une vision plus claire </w:t>
      </w:r>
      <w:r w:rsidR="005C7C7B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>sur</w:t>
      </w:r>
      <w:r w:rsidR="00C00C34" w:rsidRPr="00C00C34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 leur rôle, de mieux </w:t>
      </w:r>
      <w:r w:rsidR="005C7C7B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>géré leur groupes classe, de connaitre</w:t>
      </w:r>
      <w:r w:rsidR="00C00C34" w:rsidRPr="00C00C34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 les besoins de leurs élèves et </w:t>
      </w:r>
      <w:r w:rsidR="005C7C7B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>régulariser</w:t>
      </w:r>
      <w:r w:rsidR="00C00C34" w:rsidRPr="00C00C34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 leurs pratiques</w:t>
      </w:r>
      <w:r w:rsidR="005C7C7B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 en fonction de ce qui a </w:t>
      </w:r>
      <w:proofErr w:type="spellStart"/>
      <w:r w:rsidR="005C7C7B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>pérécéd</w:t>
      </w:r>
      <w:r w:rsidR="004002E2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>é</w:t>
      </w:r>
      <w:proofErr w:type="spellEnd"/>
      <w:r w:rsidR="004002E2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 ce qui</w:t>
      </w:r>
      <w:r w:rsidR="00C00C34" w:rsidRPr="00C00C34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 </w:t>
      </w:r>
      <w:r w:rsidR="004002E2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les </w:t>
      </w:r>
      <w:r w:rsidR="00C00C34" w:rsidRPr="00C00C34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>encourage</w:t>
      </w:r>
      <w:r w:rsidR="004002E2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>rait</w:t>
      </w:r>
      <w:r w:rsidR="00C00C34" w:rsidRPr="00C00C34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 à chercher constamment à améliorer leur enseignement (</w:t>
      </w:r>
      <w:proofErr w:type="spellStart"/>
      <w:r w:rsidR="00C00C34" w:rsidRPr="00C00C34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>Schön</w:t>
      </w:r>
      <w:proofErr w:type="spellEnd"/>
      <w:r w:rsidR="00C00C34" w:rsidRPr="00C00C34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, </w:t>
      </w:r>
      <w:r w:rsidR="00C00C34" w:rsidRPr="00C00C34">
        <w:rPr>
          <w:rFonts w:ascii="Times New Roman" w:eastAsia="Times New Roman" w:hAnsi="Times New Roman" w:cs="Times New Roman"/>
          <w:i/>
          <w:iCs/>
          <w:color w:val="1B1C1D"/>
          <w:sz w:val="28"/>
          <w:szCs w:val="28"/>
          <w:lang w:eastAsia="fr-FR"/>
        </w:rPr>
        <w:t>Le praticien réflexif</w:t>
      </w:r>
      <w:r w:rsidR="00C00C34" w:rsidRPr="00C00C34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>, 1983, souligne l'importance de la réflexion sur la pratique).</w:t>
      </w:r>
    </w:p>
    <w:p w:rsidR="00C00C34" w:rsidRPr="00C00C34" w:rsidRDefault="004002E2" w:rsidP="004002E2">
      <w:pPr>
        <w:numPr>
          <w:ilvl w:val="0"/>
          <w:numId w:val="3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b/>
          <w:bCs/>
          <w:color w:val="1B1C1D"/>
          <w:sz w:val="28"/>
          <w:szCs w:val="28"/>
          <w:lang w:eastAsia="fr-FR"/>
        </w:rPr>
        <w:t>Assurer l’efficience de</w:t>
      </w:r>
      <w:r w:rsidR="00C00C34" w:rsidRPr="00393223">
        <w:rPr>
          <w:rFonts w:ascii="Times New Roman" w:eastAsia="Times New Roman" w:hAnsi="Times New Roman" w:cs="Times New Roman"/>
          <w:b/>
          <w:bCs/>
          <w:color w:val="1B1C1D"/>
          <w:sz w:val="28"/>
          <w:szCs w:val="28"/>
          <w:lang w:eastAsia="fr-FR"/>
        </w:rPr>
        <w:t xml:space="preserve"> l'</w:t>
      </w:r>
      <w:proofErr w:type="spellStart"/>
      <w:r w:rsidR="00C00C34" w:rsidRPr="00393223">
        <w:rPr>
          <w:rFonts w:ascii="Times New Roman" w:eastAsia="Times New Roman" w:hAnsi="Times New Roman" w:cs="Times New Roman"/>
          <w:b/>
          <w:bCs/>
          <w:color w:val="1B1C1D"/>
          <w:sz w:val="28"/>
          <w:szCs w:val="28"/>
          <w:lang w:eastAsia="fr-FR"/>
        </w:rPr>
        <w:t>enseigneme</w:t>
      </w:r>
      <w:r>
        <w:rPr>
          <w:rFonts w:ascii="Times New Roman" w:eastAsia="Times New Roman" w:hAnsi="Times New Roman" w:cs="Times New Roman"/>
          <w:b/>
          <w:bCs/>
          <w:color w:val="1B1C1D"/>
          <w:sz w:val="28"/>
          <w:szCs w:val="28"/>
          <w:lang w:eastAsia="fr-FR"/>
        </w:rPr>
        <w:t>nt-</w:t>
      </w:r>
      <w:r w:rsidR="00C00C34" w:rsidRPr="00393223">
        <w:rPr>
          <w:rFonts w:ascii="Times New Roman" w:eastAsia="Times New Roman" w:hAnsi="Times New Roman" w:cs="Times New Roman"/>
          <w:b/>
          <w:bCs/>
          <w:color w:val="1B1C1D"/>
          <w:sz w:val="28"/>
          <w:szCs w:val="28"/>
          <w:lang w:eastAsia="fr-FR"/>
        </w:rPr>
        <w:t>l'apprentissage</w:t>
      </w:r>
      <w:proofErr w:type="spellEnd"/>
      <w:r w:rsidR="00C00C34" w:rsidRPr="00C00C34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: L'objectif </w:t>
      </w:r>
      <w:r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>ultime</w:t>
      </w:r>
      <w:r w:rsidR="00C00C34" w:rsidRPr="00C00C34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 de l'adoption des théories de l'apprentissage en didactique est d'amélior</w:t>
      </w:r>
      <w:r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>er la qualité de l'enseignement-</w:t>
      </w:r>
      <w:r w:rsidR="00C00C34" w:rsidRPr="00C00C34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apprentissage. </w:t>
      </w:r>
    </w:p>
    <w:p w:rsidR="00C00C34" w:rsidRPr="00C00C34" w:rsidRDefault="00C00C34" w:rsidP="0039322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B1C1D"/>
          <w:sz w:val="28"/>
          <w:szCs w:val="28"/>
          <w:lang w:eastAsia="fr-FR"/>
        </w:rPr>
      </w:pPr>
      <w:r w:rsidRPr="00393223">
        <w:rPr>
          <w:rFonts w:ascii="Times New Roman" w:eastAsia="Times New Roman" w:hAnsi="Times New Roman" w:cs="Times New Roman"/>
          <w:b/>
          <w:bCs/>
          <w:color w:val="1B1C1D"/>
          <w:sz w:val="28"/>
          <w:szCs w:val="28"/>
          <w:lang w:eastAsia="fr-FR"/>
        </w:rPr>
        <w:t xml:space="preserve">Conclusion </w:t>
      </w:r>
    </w:p>
    <w:p w:rsidR="00C00C34" w:rsidRPr="00C00C34" w:rsidRDefault="00C00C34" w:rsidP="004002E2">
      <w:pPr>
        <w:spacing w:before="100" w:beforeAutospacing="1" w:after="108" w:line="240" w:lineRule="auto"/>
        <w:jc w:val="both"/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</w:pPr>
      <w:r w:rsidRPr="00C00C34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>Les théories de l'apprentissage, fruit d'un riche mélange de réflexions philosophiques, de découvertes psychologiques et d'apports des sciences de l'</w:t>
      </w:r>
      <w:r w:rsidR="004002E2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>éducation et de la sociologie, forment une pierre angulaire</w:t>
      </w:r>
      <w:r w:rsidRPr="00C00C34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 de la didactique. </w:t>
      </w:r>
      <w:r w:rsidR="004002E2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>Elles visent</w:t>
      </w:r>
      <w:r w:rsidRPr="00C00C34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 à expliquer, à guider la conception de l'enseignement, à alimenter la recherche, à former les enseignants </w:t>
      </w:r>
      <w:r w:rsidR="004002E2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>dans l’objectif d’</w:t>
      </w:r>
      <w:r w:rsidRPr="00C00C34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améliorer </w:t>
      </w:r>
      <w:r w:rsidR="004002E2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la qualité de </w:t>
      </w:r>
      <w:r w:rsidRPr="00C00C34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l'apprentissage. </w:t>
      </w:r>
    </w:p>
    <w:p w:rsidR="00681CF2" w:rsidRPr="00C00C34" w:rsidRDefault="00681CF2" w:rsidP="00393223">
      <w:pPr>
        <w:jc w:val="both"/>
      </w:pPr>
    </w:p>
    <w:sectPr w:rsidR="00681CF2" w:rsidRPr="00C00C34" w:rsidSect="00681C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35A2B"/>
    <w:multiLevelType w:val="multilevel"/>
    <w:tmpl w:val="F468D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DC63F5"/>
    <w:multiLevelType w:val="multilevel"/>
    <w:tmpl w:val="07EEB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5053FD9"/>
    <w:multiLevelType w:val="multilevel"/>
    <w:tmpl w:val="42CAA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C00C34"/>
    <w:rsid w:val="001276AA"/>
    <w:rsid w:val="00393223"/>
    <w:rsid w:val="004002E2"/>
    <w:rsid w:val="004F77DC"/>
    <w:rsid w:val="005C7C7B"/>
    <w:rsid w:val="00681CF2"/>
    <w:rsid w:val="00911895"/>
    <w:rsid w:val="009E177D"/>
    <w:rsid w:val="00A47889"/>
    <w:rsid w:val="00C00C34"/>
    <w:rsid w:val="00E9270A"/>
    <w:rsid w:val="00ED67F6"/>
    <w:rsid w:val="00FD7C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CF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00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C00C34"/>
    <w:rPr>
      <w:b/>
      <w:bCs/>
    </w:rPr>
  </w:style>
  <w:style w:type="character" w:styleId="Accentuation">
    <w:name w:val="Emphasis"/>
    <w:basedOn w:val="Policepardfaut"/>
    <w:uiPriority w:val="20"/>
    <w:qFormat/>
    <w:rsid w:val="00C00C3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6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1107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ELITEBOOK</dc:creator>
  <cp:lastModifiedBy>ELITEBOOK</cp:lastModifiedBy>
  <cp:revision>5</cp:revision>
  <dcterms:created xsi:type="dcterms:W3CDTF">2025-05-01T06:20:00Z</dcterms:created>
  <dcterms:modified xsi:type="dcterms:W3CDTF">2025-05-02T17:02:00Z</dcterms:modified>
</cp:coreProperties>
</file>