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jc w:val="center"/>
      </w:pPr>
      <w:bookmarkStart w:id="0" w:name="_GoBack"/>
      <w:bookmarkEnd w:id="0"/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38"/>
          <w:szCs w:val="38"/>
          <w:u w:val="none"/>
        </w:rPr>
        <w:t xml:space="preserve">ملخص المحاضرة السادسة: الحداثة الشعرية 2 </w:t>
      </w:r>
    </w:p>
    <w:p>
      <w:pPr>
        <w:jc w:val="righ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38"/>
          <w:szCs w:val="38"/>
          <w:u w:val="none"/>
        </w:rPr>
        <w:t xml:space="preserve"> 1 خصاىص الحداثة </w:t>
      </w:r>
    </w:p>
    <w:p>
      <w:pPr>
        <w:jc w:val="righ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38"/>
          <w:szCs w:val="38"/>
          <w:u w:val="none"/>
        </w:rPr>
        <w:t xml:space="preserve">2 مظاهرها </w:t>
      </w:r>
    </w:p>
    <w:p>
      <w:pPr>
        <w:jc w:val="righ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38"/>
          <w:szCs w:val="38"/>
          <w:u w:val="none"/>
        </w:rPr>
        <w:t xml:space="preserve">1 خصائصها: تتميز الحداثة بعدة خصاىص أهمها </w:t>
      </w:r>
    </w:p>
    <w:p>
      <w:pPr>
        <w:jc w:val="righ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38"/>
          <w:szCs w:val="38"/>
          <w:u w:val="none"/>
        </w:rPr>
        <w:t xml:space="preserve">الرمز والأسطورة حيث لجأ إليهما الشاعر المعاصر بحثا عن حداثة شعرية لاسيما فيما تعلق بتوظيفها الجمالي وما أضفياه من غموض على النص </w:t>
      </w:r>
    </w:p>
    <w:p>
      <w:pPr>
        <w:jc w:val="righ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38"/>
          <w:szCs w:val="38"/>
          <w:u w:val="none"/>
        </w:rPr>
        <w:t xml:space="preserve">توظيف التراث بأنواعه سواء الأدبي أو الشعبي </w:t>
      </w:r>
    </w:p>
    <w:p>
      <w:pPr>
        <w:jc w:val="righ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38"/>
          <w:szCs w:val="38"/>
          <w:u w:val="none"/>
        </w:rPr>
        <w:t xml:space="preserve">النزعة الدرامية وتجلت فيما عرف بتداخل الأجناس الأدبية وتوظيف تقنيات السرد في النص الشعري كالسخصيات والتردد </w:t>
      </w:r>
    </w:p>
    <w:p>
      <w:pPr>
        <w:jc w:val="right"/>
      </w:pPr>
    </w:p>
    <w:p>
      <w:pPr>
        <w:jc w:val="righ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38"/>
          <w:szCs w:val="38"/>
          <w:u w:val="none"/>
        </w:rPr>
        <w:t xml:space="preserve">مظاهر الحداثة الشعرية</w:t>
      </w:r>
    </w:p>
    <w:p>
      <w:pPr>
        <w:jc w:val="righ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38"/>
          <w:szCs w:val="38"/>
          <w:u w:val="none"/>
        </w:rPr>
        <w:t xml:space="preserve">المدينة حيث شكلت هاجسا للشاعر العربي المعاصر انطلاق من تحولات الحياة وتأثرا بالشعر الغربي </w:t>
      </w:r>
    </w:p>
    <w:p>
      <w:pPr>
        <w:jc w:val="righ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38"/>
          <w:szCs w:val="38"/>
          <w:u w:val="none"/>
        </w:rPr>
        <w:t xml:space="preserve">الموت وشيوع الحس المأساوي </w:t>
      </w:r>
    </w:p>
    <w:p>
      <w:pPr>
        <w:jc w:val="righ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38"/>
          <w:szCs w:val="38"/>
          <w:u w:val="none"/>
        </w:rPr>
        <w:t xml:space="preserve">عوالم اللغة الصوفية التي كانت رافدا متجددا للشاعر العربي يغوص في أغماره بحثا عن الفرادة والتميز </w:t>
      </w:r>
    </w:p>
    <w:sectPr w:rsidR="00A44B35" w:rsidRPr="007F4214"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B35"/>
    <w:rsid w:val="007F4214"/>
    <w:rsid w:val="00A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F382"/>
  <w15:docId w15:val="{414CC4DB-7488-4D02-8CC1-596AEFB31E9B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2021-12-09T04:43:00Z</dcterms:created>
  <dcterms:modified xsi:type="dcterms:W3CDTF">2021-12-09T04:43:00Z</dcterms:modified>
</cp:coreProperties>
</file>