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4A6" w:rsidRPr="002F74A6" w:rsidRDefault="002F74A6" w:rsidP="002F74A6">
      <w:pPr>
        <w:tabs>
          <w:tab w:val="left" w:pos="8220"/>
        </w:tabs>
        <w:spacing w:after="0" w:line="240" w:lineRule="auto"/>
        <w:jc w:val="right"/>
        <w:rPr>
          <w:rFonts w:ascii="Simplified Arabic" w:eastAsia="+mn-ea" w:hAnsi="Simplified Arabic" w:cs="Simplified Arabic"/>
          <w:b/>
          <w:bCs/>
          <w:color w:val="000000"/>
          <w:kern w:val="24"/>
          <w:sz w:val="32"/>
          <w:szCs w:val="32"/>
          <w:rtl/>
          <w:lang w:bidi="ar-DZ"/>
        </w:rPr>
      </w:pPr>
      <w:r w:rsidRPr="002F74A6">
        <w:rPr>
          <w:rFonts w:ascii="Simplified Arabic" w:eastAsia="+mn-ea" w:hAnsi="Simplified Arabic" w:cs="Simplified Arabic" w:hint="cs"/>
          <w:b/>
          <w:bCs/>
          <w:color w:val="000000"/>
          <w:kern w:val="24"/>
          <w:sz w:val="32"/>
          <w:szCs w:val="32"/>
          <w:rtl/>
          <w:lang w:bidi="ar-DZ"/>
        </w:rPr>
        <w:t xml:space="preserve">-الاستهداف </w:t>
      </w:r>
      <w:proofErr w:type="spellStart"/>
      <w:proofErr w:type="gramStart"/>
      <w:r w:rsidRPr="002F74A6">
        <w:rPr>
          <w:rFonts w:ascii="Simplified Arabic" w:eastAsia="+mn-ea" w:hAnsi="Simplified Arabic" w:cs="Simplified Arabic" w:hint="cs"/>
          <w:b/>
          <w:bCs/>
          <w:color w:val="000000"/>
          <w:kern w:val="24"/>
          <w:sz w:val="32"/>
          <w:szCs w:val="32"/>
          <w:rtl/>
          <w:lang w:bidi="ar-DZ"/>
        </w:rPr>
        <w:t>والتموقع</w:t>
      </w:r>
      <w:proofErr w:type="spellEnd"/>
      <w:r w:rsidRPr="002F74A6">
        <w:rPr>
          <w:rFonts w:ascii="Simplified Arabic" w:eastAsia="+mn-ea" w:hAnsi="Simplified Arabic" w:cs="Simplified Arabic"/>
          <w:b/>
          <w:bCs/>
          <w:color w:val="000000"/>
          <w:kern w:val="24"/>
          <w:sz w:val="32"/>
          <w:szCs w:val="32"/>
          <w:rtl/>
          <w:lang w:bidi="ar-DZ"/>
        </w:rPr>
        <w:t xml:space="preserve"> :</w:t>
      </w:r>
      <w:proofErr w:type="gramEnd"/>
    </w:p>
    <w:p w:rsidR="002F74A6" w:rsidRPr="002F74A6" w:rsidRDefault="002F74A6" w:rsidP="002F74A6">
      <w:pPr>
        <w:tabs>
          <w:tab w:val="left" w:pos="8220"/>
        </w:tabs>
        <w:spacing w:after="0" w:line="240" w:lineRule="auto"/>
        <w:jc w:val="right"/>
        <w:rPr>
          <w:rFonts w:ascii="Simplified Arabic" w:eastAsia="+mn-ea" w:hAnsi="Simplified Arabic" w:cs="Simplified Arabic"/>
          <w:b/>
          <w:bCs/>
          <w:color w:val="000000"/>
          <w:kern w:val="24"/>
          <w:sz w:val="32"/>
          <w:szCs w:val="32"/>
          <w:rtl/>
          <w:lang w:bidi="ar-DZ"/>
        </w:rPr>
      </w:pPr>
      <w:r w:rsidRPr="002F74A6">
        <w:rPr>
          <w:rFonts w:ascii="Simplified Arabic" w:eastAsia="+mn-ea" w:hAnsi="Simplified Arabic" w:cs="Simplified Arabic" w:hint="cs"/>
          <w:b/>
          <w:bCs/>
          <w:color w:val="000000"/>
          <w:kern w:val="24"/>
          <w:sz w:val="32"/>
          <w:szCs w:val="32"/>
          <w:rtl/>
          <w:lang w:bidi="ar-DZ"/>
        </w:rPr>
        <w:t>-1 الاستهداف</w:t>
      </w:r>
    </w:p>
    <w:p w:rsidR="002F74A6" w:rsidRPr="002F74A6" w:rsidRDefault="002F74A6" w:rsidP="002F74A6">
      <w:pPr>
        <w:bidi/>
        <w:spacing w:after="0" w:line="240" w:lineRule="auto"/>
        <w:jc w:val="both"/>
        <w:rPr>
          <w:rFonts w:ascii="Simplified Arabic" w:eastAsia="+mn-ea" w:hAnsi="Simplified Arabic" w:cs="Simplified Arabic"/>
          <w:color w:val="000000"/>
          <w:kern w:val="24"/>
          <w:sz w:val="32"/>
          <w:szCs w:val="32"/>
          <w:rtl/>
          <w:lang w:eastAsia="fr-FR" w:bidi="ar-DZ"/>
        </w:rPr>
      </w:pPr>
      <w:r w:rsidRPr="002F74A6">
        <w:rPr>
          <w:rFonts w:ascii="Simplified Arabic" w:eastAsia="+mn-ea" w:hAnsi="Simplified Arabic" w:cs="Simplified Arabic"/>
          <w:color w:val="000000"/>
          <w:kern w:val="24"/>
          <w:sz w:val="32"/>
          <w:szCs w:val="32"/>
          <w:rtl/>
          <w:lang w:eastAsia="fr-FR" w:bidi="ar-DZ"/>
        </w:rPr>
        <w:t xml:space="preserve">يعرف </w:t>
      </w:r>
      <w:proofErr w:type="spellStart"/>
      <w:r w:rsidRPr="002F74A6">
        <w:rPr>
          <w:rFonts w:ascii="Simplified Arabic" w:eastAsia="+mn-ea" w:hAnsi="Simplified Arabic" w:cs="Simplified Arabic"/>
          <w:color w:val="000000"/>
          <w:kern w:val="24"/>
          <w:sz w:val="32"/>
          <w:szCs w:val="32"/>
          <w:rtl/>
          <w:lang w:eastAsia="fr-FR" w:bidi="ar-DZ"/>
        </w:rPr>
        <w:t>كوتلر</w:t>
      </w:r>
      <w:proofErr w:type="spellEnd"/>
      <w:r w:rsidRPr="002F74A6">
        <w:rPr>
          <w:rFonts w:ascii="Simplified Arabic" w:eastAsia="+mn-ea" w:hAnsi="Simplified Arabic" w:cs="Simplified Arabic"/>
          <w:color w:val="000000"/>
          <w:kern w:val="24"/>
          <w:sz w:val="32"/>
          <w:szCs w:val="32"/>
          <w:rtl/>
          <w:lang w:eastAsia="fr-FR" w:bidi="ar-DZ"/>
        </w:rPr>
        <w:t xml:space="preserve"> </w:t>
      </w:r>
      <w:r w:rsidRPr="002F74A6">
        <w:rPr>
          <w:rFonts w:ascii="Simplified Arabic" w:eastAsia="+mn-ea" w:hAnsi="Simplified Arabic" w:cs="Simplified Arabic" w:hint="cs"/>
          <w:color w:val="000000"/>
          <w:kern w:val="24"/>
          <w:sz w:val="32"/>
          <w:szCs w:val="32"/>
          <w:rtl/>
          <w:lang w:eastAsia="fr-FR" w:bidi="ar-DZ"/>
        </w:rPr>
        <w:t>الاستهداف</w:t>
      </w:r>
      <w:r w:rsidRPr="002F74A6">
        <w:rPr>
          <w:rFonts w:ascii="Simplified Arabic" w:eastAsia="+mn-ea" w:hAnsi="Simplified Arabic" w:cs="Simplified Arabic"/>
          <w:color w:val="000000"/>
          <w:kern w:val="24"/>
          <w:sz w:val="32"/>
          <w:szCs w:val="32"/>
          <w:rtl/>
          <w:lang w:eastAsia="fr-FR" w:bidi="ar-DZ"/>
        </w:rPr>
        <w:t xml:space="preserve"> بأنه مجموعة من المستهلكين الذين يشتركون في الحاجات او خصائص مشتركة والذين تقرر المؤسسة خدمتهم</w:t>
      </w:r>
      <w:r w:rsidRPr="002F74A6">
        <w:rPr>
          <w:rFonts w:ascii="Simplified Arabic" w:eastAsia="+mn-ea" w:hAnsi="Simplified Arabic" w:cs="Simplified Arabic" w:hint="cs"/>
          <w:color w:val="000000"/>
          <w:kern w:val="24"/>
          <w:sz w:val="32"/>
          <w:szCs w:val="32"/>
          <w:rtl/>
          <w:lang w:eastAsia="fr-FR" w:bidi="ar-DZ"/>
        </w:rPr>
        <w:t>.</w:t>
      </w:r>
      <w:r w:rsidRPr="002F74A6">
        <w:rPr>
          <w:rFonts w:ascii="Simplified Arabic" w:eastAsia="+mn-ea" w:hAnsi="Simplified Arabic" w:cs="Simplified Arabic"/>
          <w:color w:val="000000"/>
          <w:kern w:val="24"/>
          <w:sz w:val="32"/>
          <w:szCs w:val="32"/>
          <w:vertAlign w:val="superscript"/>
          <w:rtl/>
          <w:lang w:eastAsia="fr-FR" w:bidi="ar-DZ"/>
        </w:rPr>
        <w:footnoteReference w:id="1"/>
      </w:r>
    </w:p>
    <w:p w:rsidR="002F74A6" w:rsidRPr="002F74A6" w:rsidRDefault="002F74A6" w:rsidP="002F74A6">
      <w:pPr>
        <w:bidi/>
        <w:spacing w:after="0" w:line="240" w:lineRule="auto"/>
        <w:rPr>
          <w:rFonts w:ascii="Simplified Arabic" w:eastAsia="Times New Roman" w:hAnsi="Simplified Arabic" w:cs="Simplified Arabic"/>
          <w:b/>
          <w:bCs/>
          <w:sz w:val="32"/>
          <w:szCs w:val="32"/>
          <w:lang w:eastAsia="fr-FR"/>
        </w:rPr>
      </w:pPr>
      <w:r w:rsidRPr="002F74A6">
        <w:rPr>
          <w:rFonts w:ascii="Simplified Arabic" w:eastAsia="+mn-ea" w:hAnsi="Simplified Arabic" w:cs="Simplified Arabic"/>
          <w:b/>
          <w:bCs/>
          <w:kern w:val="24"/>
          <w:sz w:val="32"/>
          <w:szCs w:val="32"/>
          <w:rtl/>
          <w:lang w:eastAsia="fr-FR" w:bidi="ar-DZ"/>
        </w:rPr>
        <w:t xml:space="preserve">السوق </w:t>
      </w:r>
      <w:r w:rsidRPr="002F74A6">
        <w:rPr>
          <w:rFonts w:ascii="Simplified Arabic" w:eastAsia="+mn-ea" w:hAnsi="Simplified Arabic" w:cs="Simplified Arabic" w:hint="cs"/>
          <w:b/>
          <w:bCs/>
          <w:kern w:val="24"/>
          <w:sz w:val="32"/>
          <w:szCs w:val="32"/>
          <w:rtl/>
          <w:lang w:eastAsia="fr-FR" w:bidi="ar-DZ"/>
        </w:rPr>
        <w:t xml:space="preserve">المستهدف: </w:t>
      </w:r>
      <w:r w:rsidRPr="002F74A6">
        <w:rPr>
          <w:rFonts w:ascii="Simplified Arabic" w:eastAsia="+mn-ea" w:hAnsi="Simplified Arabic" w:cs="Simplified Arabic"/>
          <w:b/>
          <w:bCs/>
          <w:kern w:val="24"/>
          <w:sz w:val="32"/>
          <w:szCs w:val="32"/>
          <w:lang w:eastAsia="fr-FR"/>
        </w:rPr>
        <w:t>TARGET MARKET</w:t>
      </w:r>
    </w:p>
    <w:p w:rsidR="002F74A6" w:rsidRPr="002F74A6" w:rsidRDefault="002F74A6" w:rsidP="002F74A6">
      <w:pPr>
        <w:bidi/>
        <w:spacing w:after="0" w:line="240" w:lineRule="auto"/>
        <w:rPr>
          <w:rFonts w:ascii="Simplified Arabic" w:eastAsia="+mn-ea" w:hAnsi="Simplified Arabic" w:cs="Simplified Arabic"/>
          <w:kern w:val="24"/>
          <w:sz w:val="32"/>
          <w:szCs w:val="32"/>
          <w:rtl/>
          <w:lang w:eastAsia="fr-FR" w:bidi="ar-DZ"/>
        </w:rPr>
      </w:pPr>
      <w:r w:rsidRPr="002F74A6">
        <w:rPr>
          <w:rFonts w:ascii="Simplified Arabic" w:eastAsia="+mn-ea" w:hAnsi="Simplified Arabic" w:cs="Simplified Arabic"/>
          <w:kern w:val="24"/>
          <w:sz w:val="32"/>
          <w:szCs w:val="32"/>
          <w:rtl/>
          <w:lang w:eastAsia="fr-FR" w:bidi="ar-DZ"/>
        </w:rPr>
        <w:t xml:space="preserve"> </w:t>
      </w:r>
      <w:r w:rsidRPr="002F74A6">
        <w:rPr>
          <w:rFonts w:ascii="Simplified Arabic" w:eastAsia="+mn-ea" w:hAnsi="Simplified Arabic" w:cs="Simplified Arabic" w:hint="cs"/>
          <w:kern w:val="24"/>
          <w:sz w:val="32"/>
          <w:szCs w:val="32"/>
          <w:rtl/>
          <w:lang w:eastAsia="fr-FR" w:bidi="ar-DZ"/>
        </w:rPr>
        <w:t xml:space="preserve">   </w:t>
      </w:r>
      <w:r w:rsidRPr="002F74A6">
        <w:rPr>
          <w:rFonts w:ascii="Simplified Arabic" w:eastAsia="+mn-ea" w:hAnsi="Simplified Arabic" w:cs="Simplified Arabic"/>
          <w:kern w:val="24"/>
          <w:sz w:val="32"/>
          <w:szCs w:val="32"/>
          <w:rtl/>
          <w:lang w:eastAsia="fr-FR" w:bidi="ar-DZ"/>
        </w:rPr>
        <w:t xml:space="preserve">هو سوق تسعى المنظمة </w:t>
      </w:r>
      <w:r w:rsidRPr="002F74A6">
        <w:rPr>
          <w:rFonts w:ascii="Simplified Arabic" w:eastAsia="+mn-ea" w:hAnsi="Simplified Arabic" w:cs="Simplified Arabic" w:hint="cs"/>
          <w:kern w:val="24"/>
          <w:sz w:val="32"/>
          <w:szCs w:val="32"/>
          <w:rtl/>
          <w:lang w:eastAsia="fr-FR" w:bidi="ar-DZ"/>
        </w:rPr>
        <w:t>لاستهدافه</w:t>
      </w:r>
      <w:r w:rsidRPr="002F74A6">
        <w:rPr>
          <w:rFonts w:ascii="Simplified Arabic" w:eastAsia="+mn-ea" w:hAnsi="Simplified Arabic" w:cs="Simplified Arabic"/>
          <w:kern w:val="24"/>
          <w:sz w:val="32"/>
          <w:szCs w:val="32"/>
          <w:rtl/>
          <w:lang w:eastAsia="fr-FR" w:bidi="ar-DZ"/>
        </w:rPr>
        <w:t xml:space="preserve"> والتأثير فيه</w:t>
      </w:r>
      <w:r w:rsidRPr="002F74A6">
        <w:rPr>
          <w:rFonts w:ascii="Simplified Arabic" w:eastAsia="+mn-ea" w:hAnsi="Simplified Arabic" w:cs="Simplified Arabic" w:hint="cs"/>
          <w:kern w:val="24"/>
          <w:sz w:val="32"/>
          <w:szCs w:val="32"/>
          <w:rtl/>
          <w:lang w:eastAsia="fr-FR" w:bidi="ar-DZ"/>
        </w:rPr>
        <w:t>،</w:t>
      </w:r>
      <w:r w:rsidRPr="002F74A6">
        <w:rPr>
          <w:rFonts w:ascii="Simplified Arabic" w:eastAsia="+mn-ea" w:hAnsi="Simplified Arabic" w:cs="Simplified Arabic"/>
          <w:kern w:val="24"/>
          <w:sz w:val="32"/>
          <w:szCs w:val="32"/>
          <w:rtl/>
          <w:lang w:eastAsia="fr-FR" w:bidi="ar-DZ"/>
        </w:rPr>
        <w:t xml:space="preserve"> حيث تقوم إدارة التسويق ب</w:t>
      </w:r>
      <w:r w:rsidRPr="002F74A6">
        <w:rPr>
          <w:rFonts w:ascii="Simplified Arabic" w:eastAsia="+mn-ea" w:hAnsi="Simplified Arabic" w:cs="Simplified Arabic" w:hint="cs"/>
          <w:kern w:val="24"/>
          <w:sz w:val="32"/>
          <w:szCs w:val="32"/>
          <w:rtl/>
          <w:lang w:eastAsia="fr-FR" w:bidi="ar-DZ"/>
        </w:rPr>
        <w:t>ت</w:t>
      </w:r>
      <w:r w:rsidRPr="002F74A6">
        <w:rPr>
          <w:rFonts w:ascii="Simplified Arabic" w:eastAsia="+mn-ea" w:hAnsi="Simplified Arabic" w:cs="Simplified Arabic"/>
          <w:kern w:val="24"/>
          <w:sz w:val="32"/>
          <w:szCs w:val="32"/>
          <w:rtl/>
          <w:lang w:eastAsia="fr-FR" w:bidi="ar-DZ"/>
        </w:rPr>
        <w:t xml:space="preserve">حليل جوانب القوة ونواحي الضعف </w:t>
      </w:r>
      <w:r w:rsidRPr="002F74A6">
        <w:rPr>
          <w:rFonts w:ascii="Simplified Arabic" w:eastAsia="+mn-ea" w:hAnsi="Simplified Arabic" w:cs="Simplified Arabic" w:hint="cs"/>
          <w:kern w:val="24"/>
          <w:sz w:val="32"/>
          <w:szCs w:val="32"/>
          <w:rtl/>
          <w:lang w:eastAsia="fr-FR" w:bidi="ar-DZ"/>
        </w:rPr>
        <w:t>والأنشطة</w:t>
      </w:r>
      <w:r w:rsidRPr="002F74A6">
        <w:rPr>
          <w:rFonts w:ascii="Simplified Arabic" w:eastAsia="+mn-ea" w:hAnsi="Simplified Arabic" w:cs="Simplified Arabic"/>
          <w:kern w:val="24"/>
          <w:sz w:val="32"/>
          <w:szCs w:val="32"/>
          <w:rtl/>
          <w:lang w:eastAsia="fr-FR" w:bidi="ar-DZ"/>
        </w:rPr>
        <w:t xml:space="preserve"> التسويقية للمنظمة</w:t>
      </w:r>
      <w:r w:rsidRPr="002F74A6">
        <w:rPr>
          <w:rFonts w:ascii="Simplified Arabic" w:eastAsia="+mn-ea" w:hAnsi="Simplified Arabic" w:cs="Simplified Arabic" w:hint="cs"/>
          <w:kern w:val="24"/>
          <w:sz w:val="32"/>
          <w:szCs w:val="32"/>
          <w:rtl/>
          <w:lang w:eastAsia="fr-FR" w:bidi="ar-DZ"/>
        </w:rPr>
        <w:t>،</w:t>
      </w:r>
      <w:r w:rsidRPr="002F74A6">
        <w:rPr>
          <w:rFonts w:ascii="Simplified Arabic" w:eastAsia="+mn-ea" w:hAnsi="Simplified Arabic" w:cs="Simplified Arabic"/>
          <w:kern w:val="24"/>
          <w:sz w:val="32"/>
          <w:szCs w:val="32"/>
          <w:rtl/>
          <w:lang w:eastAsia="fr-FR" w:bidi="ar-DZ"/>
        </w:rPr>
        <w:t xml:space="preserve"> ومصادر التهديد والفرص المتاحة في البيئية الخارجية لبناء </w:t>
      </w:r>
      <w:r w:rsidRPr="002F74A6">
        <w:rPr>
          <w:rFonts w:ascii="Simplified Arabic" w:eastAsia="+mn-ea" w:hAnsi="Simplified Arabic" w:cs="Simplified Arabic" w:hint="cs"/>
          <w:kern w:val="24"/>
          <w:sz w:val="32"/>
          <w:szCs w:val="32"/>
          <w:rtl/>
          <w:lang w:eastAsia="fr-FR" w:bidi="ar-DZ"/>
        </w:rPr>
        <w:t>استراتيجية</w:t>
      </w:r>
      <w:r w:rsidRPr="002F74A6">
        <w:rPr>
          <w:rFonts w:ascii="Simplified Arabic" w:eastAsia="+mn-ea" w:hAnsi="Simplified Arabic" w:cs="Simplified Arabic"/>
          <w:kern w:val="24"/>
          <w:sz w:val="32"/>
          <w:szCs w:val="32"/>
          <w:rtl/>
          <w:lang w:eastAsia="fr-FR" w:bidi="ar-DZ"/>
        </w:rPr>
        <w:t xml:space="preserve"> تسويقية فاعلة</w:t>
      </w:r>
      <w:r w:rsidRPr="002F74A6">
        <w:rPr>
          <w:rFonts w:ascii="Simplified Arabic" w:eastAsia="+mn-ea" w:hAnsi="Simplified Arabic" w:cs="Simplified Arabic" w:hint="cs"/>
          <w:kern w:val="24"/>
          <w:sz w:val="32"/>
          <w:szCs w:val="32"/>
          <w:rtl/>
          <w:lang w:eastAsia="fr-FR" w:bidi="ar-DZ"/>
        </w:rPr>
        <w:t>.</w:t>
      </w:r>
      <w:r w:rsidRPr="002F74A6">
        <w:rPr>
          <w:rFonts w:ascii="Simplified Arabic" w:eastAsia="+mn-ea" w:hAnsi="Simplified Arabic" w:cs="Simplified Arabic"/>
          <w:kern w:val="24"/>
          <w:sz w:val="32"/>
          <w:szCs w:val="32"/>
          <w:rtl/>
          <w:lang w:eastAsia="fr-FR" w:bidi="ar-DZ"/>
        </w:rPr>
        <w:t xml:space="preserve">  </w:t>
      </w:r>
    </w:p>
    <w:p w:rsidR="002F74A6" w:rsidRPr="002F74A6" w:rsidRDefault="002F74A6" w:rsidP="002F74A6">
      <w:pPr>
        <w:bidi/>
        <w:spacing w:after="0" w:line="240" w:lineRule="auto"/>
        <w:jc w:val="both"/>
        <w:rPr>
          <w:rFonts w:ascii="Simplified Arabic" w:eastAsia="+mn-ea" w:hAnsi="Simplified Arabic" w:cs="Simplified Arabic"/>
          <w:kern w:val="24"/>
          <w:sz w:val="32"/>
          <w:szCs w:val="32"/>
          <w:rtl/>
          <w:lang w:eastAsia="fr-FR" w:bidi="ar-DZ"/>
        </w:rPr>
      </w:pPr>
      <w:r w:rsidRPr="002F74A6">
        <w:rPr>
          <w:rFonts w:ascii="Simplified Arabic" w:eastAsia="+mn-ea" w:hAnsi="Simplified Arabic" w:cs="Simplified Arabic" w:hint="cs"/>
          <w:b/>
          <w:bCs/>
          <w:kern w:val="24"/>
          <w:sz w:val="32"/>
          <w:szCs w:val="32"/>
          <w:rtl/>
          <w:lang w:eastAsia="fr-FR" w:bidi="ar-DZ"/>
        </w:rPr>
        <w:t>6-1-1 استراتيجيات</w:t>
      </w:r>
      <w:r w:rsidRPr="002F74A6">
        <w:rPr>
          <w:rFonts w:ascii="Simplified Arabic" w:eastAsia="+mn-ea" w:hAnsi="Simplified Arabic" w:cs="Simplified Arabic"/>
          <w:b/>
          <w:bCs/>
          <w:kern w:val="24"/>
          <w:sz w:val="32"/>
          <w:szCs w:val="32"/>
          <w:rtl/>
          <w:lang w:eastAsia="fr-FR" w:bidi="ar-DZ"/>
        </w:rPr>
        <w:t xml:space="preserve"> </w:t>
      </w:r>
      <w:r w:rsidRPr="002F74A6">
        <w:rPr>
          <w:rFonts w:ascii="Simplified Arabic" w:eastAsia="+mn-ea" w:hAnsi="Simplified Arabic" w:cs="Simplified Arabic" w:hint="cs"/>
          <w:b/>
          <w:bCs/>
          <w:kern w:val="24"/>
          <w:sz w:val="32"/>
          <w:szCs w:val="32"/>
          <w:rtl/>
          <w:lang w:eastAsia="fr-FR" w:bidi="ar-DZ"/>
        </w:rPr>
        <w:t>الاستهداف</w:t>
      </w:r>
      <w:r w:rsidRPr="002F74A6">
        <w:rPr>
          <w:rFonts w:ascii="Simplified Arabic" w:eastAsia="+mn-ea" w:hAnsi="Simplified Arabic" w:cs="Simplified Arabic"/>
          <w:b/>
          <w:bCs/>
          <w:kern w:val="24"/>
          <w:sz w:val="32"/>
          <w:szCs w:val="32"/>
          <w:rtl/>
          <w:lang w:eastAsia="fr-FR" w:bidi="ar-DZ"/>
        </w:rPr>
        <w:t>:</w:t>
      </w:r>
      <w:r w:rsidRPr="002F74A6">
        <w:rPr>
          <w:rFonts w:ascii="Simplified Arabic" w:eastAsia="+mn-ea" w:hAnsi="Simplified Arabic" w:cs="Simplified Arabic"/>
          <w:kern w:val="24"/>
          <w:sz w:val="32"/>
          <w:szCs w:val="32"/>
          <w:rtl/>
          <w:lang w:eastAsia="fr-FR" w:bidi="ar-DZ"/>
        </w:rPr>
        <w:t xml:space="preserve"> </w:t>
      </w:r>
    </w:p>
    <w:p w:rsidR="002F74A6" w:rsidRPr="002F74A6" w:rsidRDefault="002F74A6" w:rsidP="002F74A6">
      <w:pPr>
        <w:bidi/>
        <w:spacing w:after="0" w:line="240" w:lineRule="auto"/>
        <w:jc w:val="both"/>
        <w:rPr>
          <w:rFonts w:ascii="Simplified Arabic" w:eastAsia="+mn-ea" w:hAnsi="Simplified Arabic" w:cs="Simplified Arabic"/>
          <w:kern w:val="24"/>
          <w:sz w:val="32"/>
          <w:szCs w:val="32"/>
          <w:rtl/>
          <w:lang w:eastAsia="fr-FR" w:bidi="ar-DZ"/>
        </w:rPr>
      </w:pPr>
      <w:r w:rsidRPr="002F74A6">
        <w:rPr>
          <w:rFonts w:ascii="Simplified Arabic" w:eastAsia="+mn-ea" w:hAnsi="Simplified Arabic" w:cs="Simplified Arabic"/>
          <w:kern w:val="24"/>
          <w:sz w:val="32"/>
          <w:szCs w:val="32"/>
          <w:rtl/>
          <w:lang w:eastAsia="fr-FR" w:bidi="ar-DZ"/>
        </w:rPr>
        <w:t xml:space="preserve">غالبا ما يستخدم مدراء التسويق مجموعة من </w:t>
      </w:r>
      <w:r w:rsidRPr="002F74A6">
        <w:rPr>
          <w:rFonts w:ascii="Simplified Arabic" w:eastAsia="+mn-ea" w:hAnsi="Simplified Arabic" w:cs="Simplified Arabic" w:hint="cs"/>
          <w:kern w:val="24"/>
          <w:sz w:val="32"/>
          <w:szCs w:val="32"/>
          <w:rtl/>
          <w:lang w:eastAsia="fr-FR" w:bidi="ar-DZ"/>
        </w:rPr>
        <w:t>الاستراتيجيات</w:t>
      </w:r>
      <w:r w:rsidRPr="002F74A6">
        <w:rPr>
          <w:rFonts w:ascii="Simplified Arabic" w:eastAsia="+mn-ea" w:hAnsi="Simplified Arabic" w:cs="Simplified Arabic"/>
          <w:kern w:val="24"/>
          <w:sz w:val="32"/>
          <w:szCs w:val="32"/>
          <w:rtl/>
          <w:lang w:eastAsia="fr-FR" w:bidi="ar-DZ"/>
        </w:rPr>
        <w:t xml:space="preserve"> لتحديد السوق المستهدف</w:t>
      </w:r>
      <w:r w:rsidRPr="002F74A6">
        <w:rPr>
          <w:rFonts w:ascii="Simplified Arabic" w:eastAsia="+mn-ea" w:hAnsi="Simplified Arabic" w:cs="Simplified Arabic" w:hint="cs"/>
          <w:kern w:val="24"/>
          <w:sz w:val="32"/>
          <w:szCs w:val="32"/>
          <w:rtl/>
          <w:lang w:eastAsia="fr-FR" w:bidi="ar-DZ"/>
        </w:rPr>
        <w:t xml:space="preserve"> </w:t>
      </w:r>
      <w:proofErr w:type="gramStart"/>
      <w:r w:rsidRPr="002F74A6">
        <w:rPr>
          <w:rFonts w:ascii="Simplified Arabic" w:eastAsia="+mn-ea" w:hAnsi="Simplified Arabic" w:cs="Simplified Arabic"/>
          <w:kern w:val="24"/>
          <w:sz w:val="32"/>
          <w:szCs w:val="32"/>
          <w:rtl/>
          <w:lang w:eastAsia="fr-FR" w:bidi="ar-DZ"/>
        </w:rPr>
        <w:t>وه</w:t>
      </w:r>
      <w:r w:rsidRPr="002F74A6">
        <w:rPr>
          <w:rFonts w:ascii="Simplified Arabic" w:eastAsia="+mn-ea" w:hAnsi="Simplified Arabic" w:cs="Simplified Arabic" w:hint="cs"/>
          <w:kern w:val="24"/>
          <w:sz w:val="32"/>
          <w:szCs w:val="32"/>
          <w:rtl/>
          <w:lang w:eastAsia="fr-FR" w:bidi="ar-DZ"/>
        </w:rPr>
        <w:t>ي</w:t>
      </w:r>
      <w:r w:rsidRPr="002F74A6">
        <w:rPr>
          <w:rFonts w:ascii="Simplified Arabic" w:eastAsia="+mn-ea" w:hAnsi="Simplified Arabic" w:cs="Simplified Arabic"/>
          <w:kern w:val="24"/>
          <w:sz w:val="32"/>
          <w:szCs w:val="32"/>
          <w:rtl/>
          <w:lang w:eastAsia="fr-FR" w:bidi="ar-DZ"/>
        </w:rPr>
        <w:t xml:space="preserve"> :</w:t>
      </w:r>
      <w:proofErr w:type="gramEnd"/>
    </w:p>
    <w:p w:rsidR="002F74A6" w:rsidRPr="002F74A6" w:rsidRDefault="002F74A6" w:rsidP="002F74A6">
      <w:pPr>
        <w:bidi/>
        <w:spacing w:after="0" w:line="240" w:lineRule="auto"/>
        <w:jc w:val="both"/>
        <w:rPr>
          <w:rFonts w:ascii="Simplified Arabic" w:eastAsia="+mn-ea" w:hAnsi="Simplified Arabic" w:cs="Simplified Arabic"/>
          <w:kern w:val="24"/>
          <w:sz w:val="32"/>
          <w:szCs w:val="32"/>
          <w:rtl/>
          <w:lang w:eastAsia="fr-FR" w:bidi="ar-DZ"/>
        </w:rPr>
      </w:pPr>
      <w:r w:rsidRPr="002F74A6">
        <w:rPr>
          <w:rFonts w:ascii="Simplified Arabic" w:eastAsia="+mn-ea" w:hAnsi="Simplified Arabic" w:cs="Simplified Arabic" w:hint="cs"/>
          <w:b/>
          <w:bCs/>
          <w:kern w:val="24"/>
          <w:sz w:val="32"/>
          <w:szCs w:val="32"/>
          <w:rtl/>
          <w:lang w:eastAsia="fr-FR" w:bidi="ar-DZ"/>
        </w:rPr>
        <w:t xml:space="preserve">6-1-2 </w:t>
      </w:r>
      <w:r w:rsidRPr="002F74A6">
        <w:rPr>
          <w:rFonts w:ascii="Simplified Arabic" w:eastAsia="+mn-ea" w:hAnsi="Simplified Arabic" w:cs="Simplified Arabic"/>
          <w:b/>
          <w:bCs/>
          <w:kern w:val="24"/>
          <w:sz w:val="32"/>
          <w:szCs w:val="32"/>
          <w:rtl/>
          <w:lang w:eastAsia="fr-FR" w:bidi="ar-DZ"/>
        </w:rPr>
        <w:t>مدخل السوق الموحد:</w:t>
      </w:r>
      <w:r w:rsidRPr="002F74A6">
        <w:rPr>
          <w:rFonts w:ascii="Simplified Arabic" w:eastAsia="+mn-ea" w:hAnsi="Simplified Arabic" w:cs="Simplified Arabic"/>
          <w:kern w:val="24"/>
          <w:sz w:val="32"/>
          <w:szCs w:val="32"/>
          <w:rtl/>
          <w:lang w:eastAsia="fr-FR" w:bidi="ar-DZ"/>
        </w:rPr>
        <w:t xml:space="preserve">  سوق يتشابه فيه المستهلكين  في </w:t>
      </w:r>
      <w:r w:rsidRPr="002F74A6">
        <w:rPr>
          <w:rFonts w:ascii="Simplified Arabic" w:eastAsia="+mn-ea" w:hAnsi="Simplified Arabic" w:cs="Simplified Arabic" w:hint="cs"/>
          <w:kern w:val="24"/>
          <w:sz w:val="32"/>
          <w:szCs w:val="32"/>
          <w:rtl/>
          <w:lang w:eastAsia="fr-FR" w:bidi="ar-DZ"/>
        </w:rPr>
        <w:t>احتياجاتهم</w:t>
      </w:r>
      <w:r w:rsidRPr="002F74A6">
        <w:rPr>
          <w:rFonts w:ascii="Simplified Arabic" w:eastAsia="+mn-ea" w:hAnsi="Simplified Arabic" w:cs="Simplified Arabic"/>
          <w:kern w:val="24"/>
          <w:sz w:val="32"/>
          <w:szCs w:val="32"/>
          <w:rtl/>
          <w:lang w:eastAsia="fr-FR" w:bidi="ar-DZ"/>
        </w:rPr>
        <w:t xml:space="preserve">  مزيج تسويقي موحد ، هذا المزيج سيكون من منتج واحد </w:t>
      </w:r>
      <w:r w:rsidRPr="002F74A6">
        <w:rPr>
          <w:rFonts w:ascii="Simplified Arabic" w:eastAsia="+mn-ea" w:hAnsi="Simplified Arabic" w:cs="Simplified Arabic" w:hint="cs"/>
          <w:kern w:val="24"/>
          <w:sz w:val="32"/>
          <w:szCs w:val="32"/>
          <w:rtl/>
          <w:lang w:eastAsia="fr-FR" w:bidi="ar-DZ"/>
        </w:rPr>
        <w:t>وباختلافات</w:t>
      </w:r>
      <w:r w:rsidRPr="002F74A6">
        <w:rPr>
          <w:rFonts w:ascii="Simplified Arabic" w:eastAsia="+mn-ea" w:hAnsi="Simplified Arabic" w:cs="Simplified Arabic"/>
          <w:kern w:val="24"/>
          <w:sz w:val="32"/>
          <w:szCs w:val="32"/>
          <w:rtl/>
          <w:lang w:eastAsia="fr-FR" w:bidi="ar-DZ"/>
        </w:rPr>
        <w:t xml:space="preserve"> بسيطة أو غير موجودة  وبسعر واحد وببرنامج ترويجي واحد ونظام توزيعي واحد  للوصول إلى جميع المستهلكين في السوق ، ومن أمثلة ذلك بعض المنتجات الغذائية العامة كالسكر</w:t>
      </w:r>
      <w:r w:rsidRPr="002F74A6">
        <w:rPr>
          <w:rFonts w:ascii="Simplified Arabic" w:eastAsia="+mn-ea" w:hAnsi="Simplified Arabic" w:cs="Simplified Arabic" w:hint="cs"/>
          <w:kern w:val="24"/>
          <w:sz w:val="32"/>
          <w:szCs w:val="32"/>
          <w:rtl/>
          <w:lang w:eastAsia="fr-FR" w:bidi="ar-DZ"/>
        </w:rPr>
        <w:t>.</w:t>
      </w:r>
      <w:r w:rsidRPr="002F74A6">
        <w:rPr>
          <w:rFonts w:ascii="Simplified Arabic" w:eastAsia="+mn-ea" w:hAnsi="Simplified Arabic" w:cs="Simplified Arabic"/>
          <w:kern w:val="24"/>
          <w:sz w:val="32"/>
          <w:szCs w:val="32"/>
          <w:vertAlign w:val="superscript"/>
          <w:rtl/>
          <w:lang w:eastAsia="fr-FR" w:bidi="ar-DZ"/>
        </w:rPr>
        <w:footnoteReference w:id="2"/>
      </w:r>
    </w:p>
    <w:p w:rsidR="002F74A6" w:rsidRPr="002F74A6" w:rsidRDefault="002F74A6" w:rsidP="002F74A6">
      <w:pPr>
        <w:bidi/>
        <w:spacing w:after="0" w:line="240" w:lineRule="auto"/>
        <w:jc w:val="both"/>
        <w:rPr>
          <w:rFonts w:ascii="Simplified Arabic" w:eastAsia="+mn-ea" w:hAnsi="Simplified Arabic" w:cs="Simplified Arabic"/>
          <w:b/>
          <w:bCs/>
          <w:kern w:val="24"/>
          <w:sz w:val="32"/>
          <w:szCs w:val="32"/>
          <w:rtl/>
          <w:lang w:eastAsia="fr-FR" w:bidi="ar-DZ"/>
        </w:rPr>
      </w:pPr>
      <w:r w:rsidRPr="002F74A6">
        <w:rPr>
          <w:rFonts w:ascii="Simplified Arabic" w:eastAsia="+mn-ea" w:hAnsi="Simplified Arabic" w:cs="Simplified Arabic"/>
          <w:b/>
          <w:bCs/>
          <w:kern w:val="24"/>
          <w:sz w:val="32"/>
          <w:szCs w:val="32"/>
          <w:rtl/>
          <w:lang w:eastAsia="fr-FR" w:bidi="ar-DZ"/>
        </w:rPr>
        <w:t xml:space="preserve">شكل بياني رقم </w:t>
      </w:r>
      <w:r w:rsidRPr="002F74A6">
        <w:rPr>
          <w:rFonts w:ascii="Simplified Arabic" w:eastAsia="+mn-ea" w:hAnsi="Simplified Arabic" w:cs="Simplified Arabic" w:hint="cs"/>
          <w:b/>
          <w:bCs/>
          <w:kern w:val="24"/>
          <w:sz w:val="32"/>
          <w:szCs w:val="32"/>
          <w:rtl/>
          <w:lang w:eastAsia="fr-FR" w:bidi="ar-DZ"/>
        </w:rPr>
        <w:t>7</w:t>
      </w:r>
      <w:r w:rsidRPr="002F74A6">
        <w:rPr>
          <w:rFonts w:ascii="Simplified Arabic" w:eastAsia="+mn-ea" w:hAnsi="Simplified Arabic" w:cs="Simplified Arabic"/>
          <w:b/>
          <w:bCs/>
          <w:kern w:val="24"/>
          <w:sz w:val="32"/>
          <w:szCs w:val="32"/>
          <w:rtl/>
          <w:lang w:eastAsia="fr-FR" w:bidi="ar-DZ"/>
        </w:rPr>
        <w:t xml:space="preserve">: </w:t>
      </w:r>
      <w:r w:rsidRPr="002F74A6">
        <w:rPr>
          <w:rFonts w:ascii="Simplified Arabic" w:eastAsia="+mn-ea" w:hAnsi="Simplified Arabic" w:cs="Simplified Arabic" w:hint="cs"/>
          <w:b/>
          <w:bCs/>
          <w:kern w:val="24"/>
          <w:sz w:val="32"/>
          <w:szCs w:val="32"/>
          <w:rtl/>
          <w:lang w:eastAsia="fr-FR" w:bidi="ar-DZ"/>
        </w:rPr>
        <w:t>مدخل السوق الموحد</w:t>
      </w:r>
    </w:p>
    <w:p w:rsidR="002F74A6" w:rsidRPr="002F74A6" w:rsidRDefault="002F74A6" w:rsidP="002F74A6">
      <w:pPr>
        <w:bidi/>
        <w:spacing w:after="0" w:line="240" w:lineRule="auto"/>
        <w:jc w:val="both"/>
        <w:rPr>
          <w:rFonts w:ascii="Simplified Arabic" w:eastAsia="+mn-ea" w:hAnsi="Simplified Arabic" w:cs="Simplified Arabic"/>
          <w:kern w:val="24"/>
          <w:sz w:val="32"/>
          <w:szCs w:val="32"/>
          <w:rtl/>
          <w:lang w:eastAsia="fr-FR" w:bidi="ar-DZ"/>
        </w:rPr>
      </w:pPr>
      <w:r w:rsidRPr="002F74A6">
        <w:rPr>
          <w:rFonts w:ascii="Simplified Arabic" w:eastAsia="Times New Roman" w:hAnsi="Simplified Arabic" w:cs="Simplified Arabic"/>
          <w:noProof/>
          <w:sz w:val="32"/>
          <w:szCs w:val="32"/>
          <w:lang w:eastAsia="fr-FR"/>
        </w:rPr>
        <w:drawing>
          <wp:inline distT="0" distB="0" distL="0" distR="0" wp14:anchorId="411C2263" wp14:editId="6F60180A">
            <wp:extent cx="4467849" cy="93358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7304EE2.tmp"/>
                    <pic:cNvPicPr/>
                  </pic:nvPicPr>
                  <pic:blipFill>
                    <a:blip r:embed="rId8">
                      <a:extLst>
                        <a:ext uri="{28A0092B-C50C-407E-A947-70E740481C1C}">
                          <a14:useLocalDpi xmlns:a14="http://schemas.microsoft.com/office/drawing/2010/main" val="0"/>
                        </a:ext>
                      </a:extLst>
                    </a:blip>
                    <a:stretch>
                      <a:fillRect/>
                    </a:stretch>
                  </pic:blipFill>
                  <pic:spPr>
                    <a:xfrm>
                      <a:off x="0" y="0"/>
                      <a:ext cx="4467849" cy="933580"/>
                    </a:xfrm>
                    <a:prstGeom prst="rect">
                      <a:avLst/>
                    </a:prstGeom>
                  </pic:spPr>
                </pic:pic>
              </a:graphicData>
            </a:graphic>
          </wp:inline>
        </w:drawing>
      </w:r>
    </w:p>
    <w:p w:rsidR="002F74A6" w:rsidRPr="002F74A6" w:rsidRDefault="002F74A6" w:rsidP="002F74A6">
      <w:pPr>
        <w:bidi/>
        <w:spacing w:after="0" w:line="240" w:lineRule="auto"/>
        <w:jc w:val="center"/>
        <w:rPr>
          <w:rFonts w:ascii="Simplified Arabic" w:eastAsia="Times New Roman" w:hAnsi="Simplified Arabic" w:cs="Simplified Arabic"/>
          <w:sz w:val="32"/>
          <w:szCs w:val="32"/>
          <w:lang w:eastAsia="fr-FR"/>
        </w:rPr>
      </w:pPr>
      <w:r w:rsidRPr="002F74A6">
        <w:rPr>
          <w:rFonts w:ascii="Simplified Arabic" w:eastAsia="Times New Roman" w:hAnsi="Simplified Arabic" w:cs="Simplified Arabic"/>
          <w:sz w:val="28"/>
          <w:szCs w:val="28"/>
          <w:rtl/>
          <w:lang w:eastAsia="fr-FR"/>
        </w:rPr>
        <w:t xml:space="preserve">المصدر: محمود جاسم </w:t>
      </w:r>
      <w:proofErr w:type="spellStart"/>
      <w:r w:rsidRPr="002F74A6">
        <w:rPr>
          <w:rFonts w:ascii="Simplified Arabic" w:eastAsia="Times New Roman" w:hAnsi="Simplified Arabic" w:cs="Simplified Arabic"/>
          <w:sz w:val="28"/>
          <w:szCs w:val="28"/>
          <w:rtl/>
          <w:lang w:eastAsia="fr-FR"/>
        </w:rPr>
        <w:t>الصميدعي</w:t>
      </w:r>
      <w:proofErr w:type="spellEnd"/>
      <w:r w:rsidRPr="002F74A6">
        <w:rPr>
          <w:rFonts w:ascii="Simplified Arabic" w:eastAsia="Times New Roman" w:hAnsi="Simplified Arabic" w:cs="Simplified Arabic"/>
          <w:sz w:val="28"/>
          <w:szCs w:val="28"/>
          <w:rtl/>
          <w:lang w:eastAsia="fr-FR"/>
        </w:rPr>
        <w:t>: مرجع سبق ذكره، ص148</w:t>
      </w:r>
    </w:p>
    <w:p w:rsidR="002F74A6" w:rsidRPr="002F74A6" w:rsidRDefault="002F74A6" w:rsidP="002F74A6">
      <w:pPr>
        <w:bidi/>
        <w:spacing w:after="0" w:line="240" w:lineRule="auto"/>
        <w:jc w:val="both"/>
        <w:rPr>
          <w:rFonts w:ascii="Simplified Arabic" w:eastAsia="+mn-ea" w:hAnsi="Simplified Arabic" w:cs="Simplified Arabic"/>
          <w:b/>
          <w:bCs/>
          <w:kern w:val="24"/>
          <w:sz w:val="32"/>
          <w:szCs w:val="32"/>
          <w:rtl/>
          <w:lang w:eastAsia="fr-FR" w:bidi="ar-DZ"/>
        </w:rPr>
      </w:pPr>
      <w:r w:rsidRPr="002F74A6">
        <w:rPr>
          <w:rFonts w:ascii="Simplified Arabic" w:eastAsia="+mn-ea" w:hAnsi="Simplified Arabic" w:cs="Simplified Arabic" w:hint="cs"/>
          <w:b/>
          <w:bCs/>
          <w:kern w:val="24"/>
          <w:sz w:val="32"/>
          <w:szCs w:val="32"/>
          <w:rtl/>
          <w:lang w:eastAsia="fr-FR" w:bidi="ar-DZ"/>
        </w:rPr>
        <w:t xml:space="preserve">6-1-3 </w:t>
      </w:r>
      <w:r w:rsidRPr="002F74A6">
        <w:rPr>
          <w:rFonts w:ascii="Simplified Arabic" w:eastAsia="+mn-ea" w:hAnsi="Simplified Arabic" w:cs="Simplified Arabic"/>
          <w:b/>
          <w:bCs/>
          <w:kern w:val="24"/>
          <w:sz w:val="32"/>
          <w:szCs w:val="32"/>
          <w:rtl/>
          <w:lang w:eastAsia="fr-FR" w:bidi="ar-DZ"/>
        </w:rPr>
        <w:t xml:space="preserve">مدخل تجزئة السوق:  </w:t>
      </w:r>
    </w:p>
    <w:p w:rsidR="002F74A6" w:rsidRPr="002F74A6" w:rsidRDefault="002F74A6" w:rsidP="002F74A6">
      <w:pPr>
        <w:bidi/>
        <w:spacing w:after="0" w:line="240" w:lineRule="auto"/>
        <w:jc w:val="both"/>
        <w:rPr>
          <w:rFonts w:ascii="Simplified Arabic" w:eastAsia="+mn-ea" w:hAnsi="Simplified Arabic" w:cs="Simplified Arabic"/>
          <w:kern w:val="24"/>
          <w:sz w:val="32"/>
          <w:szCs w:val="32"/>
          <w:rtl/>
          <w:lang w:eastAsia="fr-FR" w:bidi="ar-DZ"/>
        </w:rPr>
      </w:pPr>
      <w:r w:rsidRPr="002F74A6">
        <w:rPr>
          <w:rFonts w:ascii="Simplified Arabic" w:eastAsia="+mn-ea" w:hAnsi="Simplified Arabic" w:cs="Simplified Arabic" w:hint="cs"/>
          <w:kern w:val="24"/>
          <w:sz w:val="32"/>
          <w:szCs w:val="32"/>
          <w:rtl/>
          <w:lang w:eastAsia="fr-FR" w:bidi="ar-DZ"/>
        </w:rPr>
        <w:t xml:space="preserve">  </w:t>
      </w:r>
      <w:r w:rsidRPr="002F74A6">
        <w:rPr>
          <w:rFonts w:ascii="Simplified Arabic" w:eastAsia="+mn-ea" w:hAnsi="Simplified Arabic" w:cs="Simplified Arabic"/>
          <w:kern w:val="24"/>
          <w:sz w:val="32"/>
          <w:szCs w:val="32"/>
          <w:rtl/>
          <w:lang w:eastAsia="fr-FR" w:bidi="ar-DZ"/>
        </w:rPr>
        <w:t xml:space="preserve"> وتعرف بانها تقسيم السوق </w:t>
      </w:r>
      <w:r w:rsidRPr="002F74A6">
        <w:rPr>
          <w:rFonts w:ascii="Simplified Arabic" w:eastAsia="+mn-ea" w:hAnsi="Simplified Arabic" w:cs="Simplified Arabic" w:hint="cs"/>
          <w:kern w:val="24"/>
          <w:sz w:val="32"/>
          <w:szCs w:val="32"/>
          <w:rtl/>
          <w:lang w:eastAsia="fr-FR" w:bidi="ar-DZ"/>
        </w:rPr>
        <w:t>الكلية إلى</w:t>
      </w:r>
      <w:r w:rsidRPr="002F74A6">
        <w:rPr>
          <w:rFonts w:ascii="Simplified Arabic" w:eastAsia="+mn-ea" w:hAnsi="Simplified Arabic" w:cs="Simplified Arabic"/>
          <w:kern w:val="24"/>
          <w:sz w:val="32"/>
          <w:szCs w:val="32"/>
          <w:rtl/>
          <w:lang w:eastAsia="fr-FR" w:bidi="ar-DZ"/>
        </w:rPr>
        <w:t xml:space="preserve"> </w:t>
      </w:r>
      <w:r w:rsidRPr="002F74A6">
        <w:rPr>
          <w:rFonts w:ascii="Simplified Arabic" w:eastAsia="+mn-ea" w:hAnsi="Simplified Arabic" w:cs="Simplified Arabic" w:hint="cs"/>
          <w:kern w:val="24"/>
          <w:sz w:val="32"/>
          <w:szCs w:val="32"/>
          <w:rtl/>
          <w:lang w:eastAsia="fr-FR" w:bidi="ar-DZ"/>
        </w:rPr>
        <w:t>مجاميع تشترك</w:t>
      </w:r>
      <w:r w:rsidRPr="002F74A6">
        <w:rPr>
          <w:rFonts w:ascii="Simplified Arabic" w:eastAsia="+mn-ea" w:hAnsi="Simplified Arabic" w:cs="Simplified Arabic"/>
          <w:kern w:val="24"/>
          <w:sz w:val="32"/>
          <w:szCs w:val="32"/>
          <w:rtl/>
          <w:lang w:eastAsia="fr-FR" w:bidi="ar-DZ"/>
        </w:rPr>
        <w:t xml:space="preserve"> في خصائص </w:t>
      </w:r>
      <w:r w:rsidRPr="002F74A6">
        <w:rPr>
          <w:rFonts w:ascii="Simplified Arabic" w:eastAsia="+mn-ea" w:hAnsi="Simplified Arabic" w:cs="Simplified Arabic" w:hint="cs"/>
          <w:kern w:val="24"/>
          <w:sz w:val="32"/>
          <w:szCs w:val="32"/>
          <w:rtl/>
          <w:lang w:eastAsia="fr-FR" w:bidi="ar-DZ"/>
        </w:rPr>
        <w:t>و</w:t>
      </w:r>
      <w:r w:rsidRPr="002F74A6">
        <w:rPr>
          <w:rFonts w:ascii="Simplified Arabic" w:eastAsia="+mn-ea" w:hAnsi="Simplified Arabic" w:cs="Simplified Arabic"/>
          <w:kern w:val="24"/>
          <w:sz w:val="32"/>
          <w:szCs w:val="32"/>
          <w:rtl/>
          <w:lang w:eastAsia="fr-FR" w:bidi="ar-DZ"/>
        </w:rPr>
        <w:t>يسمى كل جزء قسم من السوق، تتقاسم عناصر كل شريحة خصائص مشتركة</w:t>
      </w:r>
      <w:r w:rsidRPr="002F74A6">
        <w:rPr>
          <w:rFonts w:ascii="Simplified Arabic" w:eastAsia="+mn-ea" w:hAnsi="Simplified Arabic" w:cs="Simplified Arabic" w:hint="cs"/>
          <w:kern w:val="24"/>
          <w:sz w:val="32"/>
          <w:szCs w:val="32"/>
          <w:rtl/>
          <w:lang w:eastAsia="fr-FR" w:bidi="ar-DZ"/>
        </w:rPr>
        <w:t>،</w:t>
      </w:r>
      <w:r w:rsidRPr="002F74A6">
        <w:rPr>
          <w:rFonts w:ascii="Simplified Arabic" w:eastAsia="+mn-ea" w:hAnsi="Simplified Arabic" w:cs="Simplified Arabic"/>
          <w:kern w:val="24"/>
          <w:sz w:val="32"/>
          <w:szCs w:val="32"/>
          <w:rtl/>
          <w:lang w:eastAsia="fr-FR" w:bidi="ar-DZ"/>
        </w:rPr>
        <w:t xml:space="preserve"> أما عملية التجزئة أو تقسيم السوق إلى مجاميع  من الأفراد والمنظمات فتسمى</w:t>
      </w:r>
      <w:r w:rsidRPr="002F74A6">
        <w:rPr>
          <w:rFonts w:ascii="Simplified Arabic" w:eastAsia="+mn-ea" w:hAnsi="Simplified Arabic" w:cs="Simplified Arabic"/>
          <w:kern w:val="24"/>
          <w:sz w:val="32"/>
          <w:szCs w:val="32"/>
          <w:lang w:eastAsia="fr-FR"/>
        </w:rPr>
        <w:t xml:space="preserve">MARKET SEGMENTATION </w:t>
      </w:r>
      <w:r w:rsidRPr="002F74A6">
        <w:rPr>
          <w:rFonts w:ascii="Simplified Arabic" w:eastAsia="+mn-ea" w:hAnsi="Simplified Arabic" w:cs="Simplified Arabic"/>
          <w:kern w:val="24"/>
          <w:sz w:val="32"/>
          <w:szCs w:val="32"/>
          <w:rtl/>
          <w:lang w:eastAsia="fr-FR" w:bidi="ar-DZ"/>
        </w:rPr>
        <w:t xml:space="preserve">  وتكون على أساس التركيز في السوق أو التنويع فيها</w:t>
      </w:r>
      <w:r w:rsidRPr="002F74A6">
        <w:rPr>
          <w:rFonts w:ascii="Simplified Arabic" w:eastAsia="+mn-ea" w:hAnsi="Simplified Arabic" w:cs="Simplified Arabic" w:hint="cs"/>
          <w:kern w:val="24"/>
          <w:sz w:val="32"/>
          <w:szCs w:val="32"/>
          <w:rtl/>
          <w:lang w:eastAsia="fr-FR" w:bidi="ar-DZ"/>
        </w:rPr>
        <w:t xml:space="preserve">، </w:t>
      </w:r>
      <w:r w:rsidRPr="002F74A6">
        <w:rPr>
          <w:rFonts w:ascii="Simplified Arabic" w:eastAsia="+mn-ea" w:hAnsi="Simplified Arabic" w:cs="Simplified Arabic"/>
          <w:kern w:val="24"/>
          <w:sz w:val="32"/>
          <w:szCs w:val="32"/>
          <w:rtl/>
          <w:lang w:eastAsia="fr-FR" w:bidi="ar-DZ"/>
        </w:rPr>
        <w:t>فعندما تكون عملية التجزئة بصورة  تجزئة السوق المركزة</w:t>
      </w:r>
      <w:r w:rsidRPr="002F74A6">
        <w:rPr>
          <w:rFonts w:ascii="Simplified Arabic" w:eastAsia="+mn-ea" w:hAnsi="Simplified Arabic" w:cs="Simplified Arabic" w:hint="cs"/>
          <w:kern w:val="24"/>
          <w:sz w:val="32"/>
          <w:szCs w:val="32"/>
          <w:rtl/>
          <w:lang w:eastAsia="fr-FR" w:bidi="ar-DZ"/>
        </w:rPr>
        <w:t>،</w:t>
      </w:r>
      <w:r w:rsidRPr="002F74A6">
        <w:rPr>
          <w:rFonts w:ascii="Simplified Arabic" w:eastAsia="+mn-ea" w:hAnsi="Simplified Arabic" w:cs="Simplified Arabic"/>
          <w:kern w:val="24"/>
          <w:sz w:val="32"/>
          <w:szCs w:val="32"/>
          <w:rtl/>
          <w:lang w:eastAsia="fr-FR" w:bidi="ar-DZ"/>
        </w:rPr>
        <w:t xml:space="preserve"> فإن ذلك يعني أن المزيج التسويقي الواحد سيوجه إلى جزء واحد من السوق فقط</w:t>
      </w:r>
      <w:r w:rsidRPr="002F74A6">
        <w:rPr>
          <w:rFonts w:ascii="Simplified Arabic" w:eastAsia="+mn-ea" w:hAnsi="Simplified Arabic" w:cs="Simplified Arabic" w:hint="cs"/>
          <w:kern w:val="24"/>
          <w:sz w:val="32"/>
          <w:szCs w:val="32"/>
          <w:rtl/>
          <w:lang w:eastAsia="fr-FR" w:bidi="ar-DZ"/>
        </w:rPr>
        <w:t>،</w:t>
      </w:r>
      <w:r w:rsidRPr="002F74A6">
        <w:rPr>
          <w:rFonts w:ascii="Simplified Arabic" w:eastAsia="+mn-ea" w:hAnsi="Simplified Arabic" w:cs="Simplified Arabic"/>
          <w:kern w:val="24"/>
          <w:sz w:val="32"/>
          <w:szCs w:val="32"/>
          <w:rtl/>
          <w:lang w:eastAsia="fr-FR" w:bidi="ar-DZ"/>
        </w:rPr>
        <w:t xml:space="preserve"> أما </w:t>
      </w:r>
      <w:r w:rsidRPr="002F74A6">
        <w:rPr>
          <w:rFonts w:ascii="Simplified Arabic" w:eastAsia="+mn-ea" w:hAnsi="Simplified Arabic" w:cs="Simplified Arabic"/>
          <w:kern w:val="24"/>
          <w:sz w:val="32"/>
          <w:szCs w:val="32"/>
          <w:rtl/>
          <w:lang w:eastAsia="fr-FR" w:bidi="ar-DZ"/>
        </w:rPr>
        <w:lastRenderedPageBreak/>
        <w:t xml:space="preserve">إذا كانت التجزئة على أساس التنويع تسمى تجزئة السوق المنوعة </w:t>
      </w:r>
      <w:r w:rsidRPr="002F74A6">
        <w:rPr>
          <w:rFonts w:ascii="Simplified Arabic" w:eastAsia="+mn-ea" w:hAnsi="Simplified Arabic" w:cs="Simplified Arabic" w:hint="cs"/>
          <w:kern w:val="24"/>
          <w:sz w:val="32"/>
          <w:szCs w:val="32"/>
          <w:rtl/>
          <w:lang w:eastAsia="fr-FR" w:bidi="ar-DZ"/>
        </w:rPr>
        <w:t>،</w:t>
      </w:r>
      <w:r w:rsidRPr="002F74A6">
        <w:rPr>
          <w:rFonts w:ascii="Simplified Arabic" w:eastAsia="+mn-ea" w:hAnsi="Simplified Arabic" w:cs="Simplified Arabic"/>
          <w:kern w:val="24"/>
          <w:sz w:val="32"/>
          <w:szCs w:val="32"/>
          <w:rtl/>
          <w:lang w:eastAsia="fr-FR" w:bidi="ar-DZ"/>
        </w:rPr>
        <w:t xml:space="preserve"> وتعني </w:t>
      </w:r>
      <w:r w:rsidRPr="002F74A6">
        <w:rPr>
          <w:rFonts w:ascii="Simplified Arabic" w:eastAsia="+mn-ea" w:hAnsi="Simplified Arabic" w:cs="Simplified Arabic" w:hint="cs"/>
          <w:kern w:val="24"/>
          <w:sz w:val="32"/>
          <w:szCs w:val="32"/>
          <w:rtl/>
          <w:lang w:eastAsia="fr-FR" w:bidi="ar-DZ"/>
        </w:rPr>
        <w:t>استخدام</w:t>
      </w:r>
      <w:r w:rsidRPr="002F74A6">
        <w:rPr>
          <w:rFonts w:ascii="Simplified Arabic" w:eastAsia="+mn-ea" w:hAnsi="Simplified Arabic" w:cs="Simplified Arabic"/>
          <w:kern w:val="24"/>
          <w:sz w:val="32"/>
          <w:szCs w:val="32"/>
          <w:rtl/>
          <w:lang w:eastAsia="fr-FR" w:bidi="ar-DZ"/>
        </w:rPr>
        <w:t xml:space="preserve"> عدة أنواع من مزيج التسويق إلى عدة أقسام من السوق</w:t>
      </w:r>
      <w:r w:rsidRPr="002F74A6">
        <w:rPr>
          <w:rFonts w:ascii="Simplified Arabic" w:eastAsia="+mn-ea" w:hAnsi="Simplified Arabic" w:cs="Simplified Arabic" w:hint="cs"/>
          <w:kern w:val="24"/>
          <w:sz w:val="32"/>
          <w:szCs w:val="32"/>
          <w:rtl/>
          <w:lang w:eastAsia="fr-FR" w:bidi="ar-DZ"/>
        </w:rPr>
        <w:t>.</w:t>
      </w:r>
      <w:r w:rsidRPr="002F74A6">
        <w:rPr>
          <w:rFonts w:ascii="Simplified Arabic" w:eastAsia="+mn-ea" w:hAnsi="Simplified Arabic" w:cs="Simplified Arabic"/>
          <w:kern w:val="24"/>
          <w:sz w:val="32"/>
          <w:szCs w:val="32"/>
          <w:vertAlign w:val="superscript"/>
          <w:rtl/>
          <w:lang w:eastAsia="fr-FR" w:bidi="ar-DZ"/>
        </w:rPr>
        <w:footnoteReference w:id="3"/>
      </w:r>
    </w:p>
    <w:p w:rsidR="002F74A6" w:rsidRPr="002F74A6" w:rsidRDefault="002F74A6" w:rsidP="002F74A6">
      <w:pPr>
        <w:bidi/>
        <w:spacing w:after="0" w:line="240" w:lineRule="auto"/>
        <w:jc w:val="both"/>
        <w:rPr>
          <w:rFonts w:ascii="Simplified Arabic" w:eastAsia="+mn-ea" w:hAnsi="Simplified Arabic" w:cs="Simplified Arabic"/>
          <w:kern w:val="24"/>
          <w:sz w:val="32"/>
          <w:szCs w:val="32"/>
          <w:rtl/>
          <w:lang w:eastAsia="fr-FR" w:bidi="ar-DZ"/>
        </w:rPr>
      </w:pPr>
      <w:r w:rsidRPr="002F74A6">
        <w:rPr>
          <w:rFonts w:ascii="Simplified Arabic" w:eastAsia="+mn-ea" w:hAnsi="Simplified Arabic" w:cs="Simplified Arabic"/>
          <w:kern w:val="24"/>
          <w:sz w:val="32"/>
          <w:szCs w:val="32"/>
          <w:rtl/>
          <w:lang w:eastAsia="fr-FR" w:bidi="ar-DZ"/>
        </w:rPr>
        <w:t xml:space="preserve">ويتم </w:t>
      </w:r>
      <w:r w:rsidRPr="002F74A6">
        <w:rPr>
          <w:rFonts w:ascii="Simplified Arabic" w:eastAsia="+mn-ea" w:hAnsi="Simplified Arabic" w:cs="Simplified Arabic" w:hint="cs"/>
          <w:kern w:val="24"/>
          <w:sz w:val="32"/>
          <w:szCs w:val="32"/>
          <w:rtl/>
          <w:lang w:eastAsia="fr-FR" w:bidi="ar-DZ"/>
        </w:rPr>
        <w:t>استخدام</w:t>
      </w:r>
      <w:r w:rsidRPr="002F74A6">
        <w:rPr>
          <w:rFonts w:ascii="Simplified Arabic" w:eastAsia="+mn-ea" w:hAnsi="Simplified Arabic" w:cs="Simplified Arabic"/>
          <w:kern w:val="24"/>
          <w:sz w:val="32"/>
          <w:szCs w:val="32"/>
          <w:rtl/>
          <w:lang w:eastAsia="fr-FR" w:bidi="ar-DZ"/>
        </w:rPr>
        <w:t xml:space="preserve"> </w:t>
      </w:r>
      <w:r w:rsidRPr="002F74A6">
        <w:rPr>
          <w:rFonts w:ascii="Simplified Arabic" w:eastAsia="+mn-ea" w:hAnsi="Simplified Arabic" w:cs="Simplified Arabic" w:hint="cs"/>
          <w:kern w:val="24"/>
          <w:sz w:val="32"/>
          <w:szCs w:val="32"/>
          <w:rtl/>
          <w:lang w:eastAsia="fr-FR" w:bidi="ar-DZ"/>
        </w:rPr>
        <w:t>استراتيجيتين</w:t>
      </w:r>
      <w:r w:rsidRPr="002F74A6">
        <w:rPr>
          <w:rFonts w:ascii="Simplified Arabic" w:eastAsia="+mn-ea" w:hAnsi="Simplified Arabic" w:cs="Simplified Arabic"/>
          <w:kern w:val="24"/>
          <w:sz w:val="32"/>
          <w:szCs w:val="32"/>
          <w:rtl/>
          <w:lang w:eastAsia="fr-FR" w:bidi="ar-DZ"/>
        </w:rPr>
        <w:t xml:space="preserve"> ضمن هذا المدخل:</w:t>
      </w:r>
    </w:p>
    <w:p w:rsidR="002F74A6" w:rsidRPr="002F74A6" w:rsidRDefault="002F74A6" w:rsidP="002F74A6">
      <w:pPr>
        <w:bidi/>
        <w:spacing w:after="0" w:line="240" w:lineRule="auto"/>
        <w:jc w:val="both"/>
        <w:rPr>
          <w:rFonts w:ascii="Simplified Arabic" w:eastAsia="+mn-ea" w:hAnsi="Simplified Arabic" w:cs="Simplified Arabic"/>
          <w:kern w:val="24"/>
          <w:sz w:val="32"/>
          <w:szCs w:val="32"/>
          <w:rtl/>
          <w:lang w:eastAsia="fr-FR" w:bidi="ar-DZ"/>
        </w:rPr>
      </w:pPr>
      <w:r w:rsidRPr="002F74A6">
        <w:rPr>
          <w:rFonts w:ascii="Simplified Arabic" w:eastAsia="+mn-ea" w:hAnsi="Simplified Arabic" w:cs="Simplified Arabic" w:hint="cs"/>
          <w:b/>
          <w:bCs/>
          <w:kern w:val="24"/>
          <w:sz w:val="32"/>
          <w:szCs w:val="32"/>
          <w:rtl/>
          <w:lang w:eastAsia="fr-FR" w:bidi="ar-DZ"/>
        </w:rPr>
        <w:t>أولا: استراتيجية</w:t>
      </w:r>
      <w:r w:rsidRPr="002F74A6">
        <w:rPr>
          <w:rFonts w:ascii="Simplified Arabic" w:eastAsia="+mn-ea" w:hAnsi="Simplified Arabic" w:cs="Simplified Arabic"/>
          <w:b/>
          <w:bCs/>
          <w:kern w:val="24"/>
          <w:sz w:val="32"/>
          <w:szCs w:val="32"/>
          <w:rtl/>
          <w:lang w:eastAsia="fr-FR" w:bidi="ar-DZ"/>
        </w:rPr>
        <w:t xml:space="preserve"> التسويق المتنوع </w:t>
      </w:r>
      <w:r w:rsidRPr="002F74A6">
        <w:rPr>
          <w:rFonts w:ascii="Simplified Arabic" w:eastAsia="+mn-ea" w:hAnsi="Simplified Arabic" w:cs="Simplified Arabic" w:hint="cs"/>
          <w:b/>
          <w:bCs/>
          <w:kern w:val="24"/>
          <w:sz w:val="32"/>
          <w:szCs w:val="32"/>
          <w:rtl/>
          <w:lang w:eastAsia="fr-FR" w:bidi="ar-DZ"/>
        </w:rPr>
        <w:t>:</w:t>
      </w:r>
      <w:r w:rsidRPr="002F74A6">
        <w:rPr>
          <w:rFonts w:ascii="Simplified Arabic" w:eastAsia="+mn-ea" w:hAnsi="Simplified Arabic" w:cs="Simplified Arabic"/>
          <w:kern w:val="24"/>
          <w:sz w:val="32"/>
          <w:szCs w:val="32"/>
          <w:rtl/>
          <w:lang w:eastAsia="fr-FR" w:bidi="ar-DZ"/>
        </w:rPr>
        <w:t xml:space="preserve"> وفقا لهذه </w:t>
      </w:r>
      <w:r w:rsidRPr="002F74A6">
        <w:rPr>
          <w:rFonts w:ascii="Simplified Arabic" w:eastAsia="+mn-ea" w:hAnsi="Simplified Arabic" w:cs="Simplified Arabic" w:hint="cs"/>
          <w:kern w:val="24"/>
          <w:sz w:val="32"/>
          <w:szCs w:val="32"/>
          <w:rtl/>
          <w:lang w:eastAsia="fr-FR" w:bidi="ar-DZ"/>
        </w:rPr>
        <w:t>الاستراتيجية</w:t>
      </w:r>
      <w:r w:rsidRPr="002F74A6">
        <w:rPr>
          <w:rFonts w:ascii="Simplified Arabic" w:eastAsia="+mn-ea" w:hAnsi="Simplified Arabic" w:cs="Simplified Arabic"/>
          <w:kern w:val="24"/>
          <w:sz w:val="32"/>
          <w:szCs w:val="32"/>
          <w:rtl/>
          <w:lang w:eastAsia="fr-FR" w:bidi="ar-DZ"/>
        </w:rPr>
        <w:t xml:space="preserve"> فإن كل قطاع من القطاعات السوقية  المختلفة يعتبر سوق مستهدف منفصل عن القطاعات الأخرى</w:t>
      </w:r>
      <w:r w:rsidRPr="002F74A6">
        <w:rPr>
          <w:rFonts w:ascii="Simplified Arabic" w:eastAsia="+mn-ea" w:hAnsi="Simplified Arabic" w:cs="Simplified Arabic" w:hint="cs"/>
          <w:kern w:val="24"/>
          <w:sz w:val="32"/>
          <w:szCs w:val="32"/>
          <w:rtl/>
          <w:lang w:eastAsia="fr-FR" w:bidi="ar-DZ"/>
        </w:rPr>
        <w:t>،</w:t>
      </w:r>
      <w:r w:rsidRPr="002F74A6">
        <w:rPr>
          <w:rFonts w:ascii="Simplified Arabic" w:eastAsia="+mn-ea" w:hAnsi="Simplified Arabic" w:cs="Simplified Arabic"/>
          <w:kern w:val="24"/>
          <w:sz w:val="32"/>
          <w:szCs w:val="32"/>
          <w:rtl/>
          <w:lang w:eastAsia="fr-FR" w:bidi="ar-DZ"/>
        </w:rPr>
        <w:t xml:space="preserve"> وتقوم المنظمة بوضع مزيج تسويقي موجه  لكل قطاع بما يتناسب معه </w:t>
      </w:r>
      <w:r w:rsidRPr="002F74A6">
        <w:rPr>
          <w:rFonts w:ascii="Simplified Arabic" w:eastAsia="+mn-ea" w:hAnsi="Simplified Arabic" w:cs="Simplified Arabic" w:hint="cs"/>
          <w:kern w:val="24"/>
          <w:sz w:val="32"/>
          <w:szCs w:val="32"/>
          <w:rtl/>
          <w:lang w:eastAsia="fr-FR" w:bidi="ar-DZ"/>
        </w:rPr>
        <w:t>،</w:t>
      </w:r>
      <w:r w:rsidRPr="002F74A6">
        <w:rPr>
          <w:rFonts w:ascii="Simplified Arabic" w:eastAsia="+mn-ea" w:hAnsi="Simplified Arabic" w:cs="Simplified Arabic"/>
          <w:kern w:val="24"/>
          <w:sz w:val="32"/>
          <w:szCs w:val="32"/>
          <w:rtl/>
          <w:lang w:eastAsia="fr-FR" w:bidi="ar-DZ"/>
        </w:rPr>
        <w:t xml:space="preserve"> وتستخدم هذه </w:t>
      </w:r>
      <w:r w:rsidRPr="002F74A6">
        <w:rPr>
          <w:rFonts w:ascii="Simplified Arabic" w:eastAsia="+mn-ea" w:hAnsi="Simplified Arabic" w:cs="Simplified Arabic" w:hint="cs"/>
          <w:kern w:val="24"/>
          <w:sz w:val="32"/>
          <w:szCs w:val="32"/>
          <w:rtl/>
          <w:lang w:eastAsia="fr-FR" w:bidi="ar-DZ"/>
        </w:rPr>
        <w:t>الاستراتيجية</w:t>
      </w:r>
      <w:r w:rsidRPr="002F74A6">
        <w:rPr>
          <w:rFonts w:ascii="Simplified Arabic" w:eastAsia="+mn-ea" w:hAnsi="Simplified Arabic" w:cs="Simplified Arabic"/>
          <w:kern w:val="24"/>
          <w:sz w:val="32"/>
          <w:szCs w:val="32"/>
          <w:rtl/>
          <w:lang w:eastAsia="fr-FR" w:bidi="ar-DZ"/>
        </w:rPr>
        <w:t xml:space="preserve"> عندما تتعامل المنظمة مع أكثر من منتج واحد وكل منتج موجه لقطاع معين</w:t>
      </w:r>
      <w:r w:rsidRPr="002F74A6">
        <w:rPr>
          <w:rFonts w:ascii="Simplified Arabic" w:eastAsia="+mn-ea" w:hAnsi="Simplified Arabic" w:cs="Simplified Arabic" w:hint="cs"/>
          <w:kern w:val="24"/>
          <w:sz w:val="32"/>
          <w:szCs w:val="32"/>
          <w:rtl/>
          <w:lang w:eastAsia="fr-FR" w:bidi="ar-DZ"/>
        </w:rPr>
        <w:t>.</w:t>
      </w:r>
      <w:r w:rsidRPr="002F74A6">
        <w:rPr>
          <w:rFonts w:ascii="Simplified Arabic" w:eastAsia="+mn-ea" w:hAnsi="Simplified Arabic" w:cs="Simplified Arabic"/>
          <w:kern w:val="24"/>
          <w:sz w:val="32"/>
          <w:szCs w:val="32"/>
          <w:vertAlign w:val="superscript"/>
          <w:rtl/>
          <w:lang w:eastAsia="fr-FR" w:bidi="ar-DZ"/>
        </w:rPr>
        <w:footnoteReference w:id="4"/>
      </w:r>
    </w:p>
    <w:p w:rsidR="002F74A6" w:rsidRPr="002F74A6" w:rsidRDefault="002F74A6" w:rsidP="002F74A6">
      <w:pPr>
        <w:bidi/>
        <w:spacing w:after="0" w:line="240" w:lineRule="auto"/>
        <w:jc w:val="center"/>
        <w:rPr>
          <w:rFonts w:ascii="Simplified Arabic" w:eastAsia="+mn-ea" w:hAnsi="Simplified Arabic" w:cs="Simplified Arabic"/>
          <w:b/>
          <w:bCs/>
          <w:kern w:val="24"/>
          <w:sz w:val="28"/>
          <w:szCs w:val="28"/>
          <w:rtl/>
          <w:lang w:eastAsia="fr-FR" w:bidi="ar-DZ"/>
        </w:rPr>
      </w:pPr>
      <w:r w:rsidRPr="002F74A6">
        <w:rPr>
          <w:rFonts w:ascii="Simplified Arabic" w:eastAsia="+mn-ea" w:hAnsi="Simplified Arabic" w:cs="Simplified Arabic" w:hint="cs"/>
          <w:b/>
          <w:bCs/>
          <w:kern w:val="24"/>
          <w:sz w:val="28"/>
          <w:szCs w:val="28"/>
          <w:rtl/>
          <w:lang w:eastAsia="fr-FR" w:bidi="ar-DZ"/>
        </w:rPr>
        <w:t>شكل بياني رقم8: مدخل السوق</w:t>
      </w:r>
      <w:r w:rsidRPr="002F74A6">
        <w:rPr>
          <w:rFonts w:ascii="Simplified Arabic" w:eastAsia="+mn-ea" w:hAnsi="Simplified Arabic" w:cs="Simplified Arabic"/>
          <w:b/>
          <w:bCs/>
          <w:kern w:val="24"/>
          <w:sz w:val="28"/>
          <w:szCs w:val="28"/>
          <w:rtl/>
          <w:lang w:eastAsia="fr-FR" w:bidi="ar-DZ"/>
        </w:rPr>
        <w:t xml:space="preserve"> المتنوع:</w:t>
      </w:r>
    </w:p>
    <w:p w:rsidR="002F74A6" w:rsidRPr="002F74A6" w:rsidRDefault="002F74A6" w:rsidP="002F74A6">
      <w:pPr>
        <w:bidi/>
        <w:spacing w:after="0" w:line="240" w:lineRule="auto"/>
        <w:jc w:val="both"/>
        <w:rPr>
          <w:rFonts w:ascii="Simplified Arabic" w:eastAsia="+mn-ea" w:hAnsi="Simplified Arabic" w:cs="Simplified Arabic"/>
          <w:kern w:val="24"/>
          <w:sz w:val="32"/>
          <w:szCs w:val="32"/>
          <w:rtl/>
          <w:lang w:eastAsia="fr-FR" w:bidi="ar-DZ"/>
        </w:rPr>
      </w:pPr>
      <w:r w:rsidRPr="002F74A6">
        <w:rPr>
          <w:rFonts w:ascii="Simplified Arabic" w:eastAsia="+mn-ea" w:hAnsi="Simplified Arabic" w:cs="Simplified Arabic"/>
          <w:noProof/>
          <w:kern w:val="24"/>
          <w:sz w:val="32"/>
          <w:szCs w:val="32"/>
          <w:rtl/>
          <w:lang w:eastAsia="fr-FR"/>
        </w:rPr>
        <w:drawing>
          <wp:inline distT="0" distB="0" distL="0" distR="0" wp14:anchorId="54871CEF" wp14:editId="5E6DECD7">
            <wp:extent cx="5496596" cy="1354347"/>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730AF6.tmp"/>
                    <pic:cNvPicPr/>
                  </pic:nvPicPr>
                  <pic:blipFill>
                    <a:blip r:embed="rId9">
                      <a:extLst>
                        <a:ext uri="{28A0092B-C50C-407E-A947-70E740481C1C}">
                          <a14:useLocalDpi xmlns:a14="http://schemas.microsoft.com/office/drawing/2010/main" val="0"/>
                        </a:ext>
                      </a:extLst>
                    </a:blip>
                    <a:stretch>
                      <a:fillRect/>
                    </a:stretch>
                  </pic:blipFill>
                  <pic:spPr>
                    <a:xfrm>
                      <a:off x="0" y="0"/>
                      <a:ext cx="5643765" cy="1390609"/>
                    </a:xfrm>
                    <a:prstGeom prst="rect">
                      <a:avLst/>
                    </a:prstGeom>
                  </pic:spPr>
                </pic:pic>
              </a:graphicData>
            </a:graphic>
          </wp:inline>
        </w:drawing>
      </w:r>
    </w:p>
    <w:p w:rsidR="002F74A6" w:rsidRPr="002F74A6" w:rsidRDefault="002F74A6" w:rsidP="002F74A6">
      <w:pPr>
        <w:tabs>
          <w:tab w:val="left" w:pos="1407"/>
        </w:tabs>
        <w:bidi/>
        <w:rPr>
          <w:rFonts w:asciiTheme="majorBidi" w:hAnsiTheme="majorBidi" w:cstheme="majorBidi"/>
          <w:sz w:val="28"/>
          <w:szCs w:val="28"/>
          <w:lang w:bidi="ar-DZ"/>
        </w:rPr>
      </w:pPr>
    </w:p>
    <w:p w:rsidR="002F74A6" w:rsidRPr="002F74A6" w:rsidRDefault="002F74A6" w:rsidP="002F74A6">
      <w:pPr>
        <w:tabs>
          <w:tab w:val="left" w:pos="1407"/>
        </w:tabs>
        <w:bidi/>
        <w:rPr>
          <w:rFonts w:asciiTheme="majorBidi" w:hAnsiTheme="majorBidi" w:cstheme="majorBidi"/>
          <w:sz w:val="28"/>
          <w:szCs w:val="28"/>
          <w:lang w:bidi="ar-DZ"/>
        </w:rPr>
      </w:pPr>
    </w:p>
    <w:p w:rsidR="002F74A6" w:rsidRPr="002F74A6" w:rsidRDefault="002F74A6" w:rsidP="002F74A6">
      <w:pPr>
        <w:tabs>
          <w:tab w:val="left" w:pos="1407"/>
        </w:tabs>
        <w:bidi/>
        <w:rPr>
          <w:rFonts w:asciiTheme="majorBidi" w:hAnsiTheme="majorBidi" w:cstheme="majorBidi"/>
          <w:sz w:val="28"/>
          <w:szCs w:val="28"/>
          <w:lang w:bidi="ar-DZ"/>
        </w:rPr>
      </w:pPr>
    </w:p>
    <w:p w:rsidR="002F74A6" w:rsidRPr="002F74A6" w:rsidRDefault="002F74A6" w:rsidP="002F74A6">
      <w:pPr>
        <w:tabs>
          <w:tab w:val="left" w:pos="1407"/>
        </w:tabs>
        <w:bidi/>
        <w:rPr>
          <w:rFonts w:asciiTheme="majorBidi" w:hAnsiTheme="majorBidi" w:cstheme="majorBidi"/>
          <w:sz w:val="28"/>
          <w:szCs w:val="28"/>
          <w:lang w:bidi="ar-DZ"/>
        </w:rPr>
      </w:pPr>
    </w:p>
    <w:p w:rsidR="002F74A6" w:rsidRPr="002F74A6" w:rsidRDefault="002F74A6" w:rsidP="002F74A6">
      <w:pPr>
        <w:tabs>
          <w:tab w:val="left" w:pos="1407"/>
        </w:tabs>
        <w:bidi/>
        <w:rPr>
          <w:rFonts w:asciiTheme="majorBidi" w:hAnsiTheme="majorBidi" w:cstheme="majorBidi"/>
          <w:sz w:val="28"/>
          <w:szCs w:val="28"/>
          <w:lang w:bidi="ar-DZ"/>
        </w:rPr>
      </w:pPr>
    </w:p>
    <w:p w:rsidR="002F74A6" w:rsidRPr="002F74A6" w:rsidRDefault="002F74A6" w:rsidP="002F74A6">
      <w:pPr>
        <w:tabs>
          <w:tab w:val="left" w:pos="1407"/>
        </w:tabs>
        <w:bidi/>
        <w:rPr>
          <w:rFonts w:asciiTheme="majorBidi" w:hAnsiTheme="majorBidi" w:cstheme="majorBidi"/>
          <w:sz w:val="28"/>
          <w:szCs w:val="28"/>
          <w:lang w:bidi="ar-DZ"/>
        </w:rPr>
      </w:pPr>
    </w:p>
    <w:p w:rsidR="002F74A6" w:rsidRPr="002F74A6" w:rsidRDefault="002F74A6" w:rsidP="002F74A6">
      <w:pPr>
        <w:tabs>
          <w:tab w:val="left" w:pos="1407"/>
        </w:tabs>
        <w:bidi/>
        <w:rPr>
          <w:rFonts w:asciiTheme="majorBidi" w:hAnsiTheme="majorBidi" w:cstheme="majorBidi"/>
          <w:sz w:val="28"/>
          <w:szCs w:val="28"/>
          <w:lang w:bidi="ar-DZ"/>
        </w:rPr>
      </w:pPr>
    </w:p>
    <w:p w:rsidR="002F74A6" w:rsidRPr="002F74A6" w:rsidRDefault="002F74A6" w:rsidP="002F74A6">
      <w:pPr>
        <w:tabs>
          <w:tab w:val="left" w:pos="1407"/>
        </w:tabs>
        <w:bidi/>
        <w:rPr>
          <w:rFonts w:asciiTheme="majorBidi" w:hAnsiTheme="majorBidi" w:cstheme="majorBidi"/>
          <w:sz w:val="28"/>
          <w:szCs w:val="28"/>
          <w:lang w:bidi="ar-DZ"/>
        </w:rPr>
      </w:pPr>
    </w:p>
    <w:p w:rsidR="002F74A6" w:rsidRPr="002F74A6" w:rsidRDefault="002F74A6" w:rsidP="002F74A6">
      <w:pPr>
        <w:tabs>
          <w:tab w:val="left" w:pos="1407"/>
        </w:tabs>
        <w:bidi/>
        <w:rPr>
          <w:rFonts w:asciiTheme="majorBidi" w:hAnsiTheme="majorBidi" w:cstheme="majorBidi"/>
          <w:sz w:val="28"/>
          <w:szCs w:val="28"/>
          <w:lang w:bidi="ar-DZ"/>
        </w:rPr>
      </w:pPr>
    </w:p>
    <w:p w:rsidR="002F74A6" w:rsidRPr="002F74A6" w:rsidRDefault="002F74A6" w:rsidP="002F74A6">
      <w:pPr>
        <w:tabs>
          <w:tab w:val="left" w:pos="1407"/>
        </w:tabs>
        <w:bidi/>
        <w:rPr>
          <w:rFonts w:asciiTheme="majorBidi" w:hAnsiTheme="majorBidi" w:cstheme="majorBidi"/>
          <w:sz w:val="28"/>
          <w:szCs w:val="28"/>
          <w:lang w:bidi="ar-DZ"/>
        </w:rPr>
      </w:pPr>
    </w:p>
    <w:p w:rsidR="002F74A6" w:rsidRPr="002F74A6" w:rsidRDefault="002F74A6" w:rsidP="002F74A6">
      <w:pPr>
        <w:tabs>
          <w:tab w:val="left" w:pos="1407"/>
        </w:tabs>
        <w:bidi/>
        <w:rPr>
          <w:rFonts w:asciiTheme="majorBidi" w:hAnsiTheme="majorBidi" w:cstheme="majorBidi"/>
          <w:sz w:val="28"/>
          <w:szCs w:val="28"/>
          <w:lang w:bidi="ar-DZ"/>
        </w:rPr>
      </w:pPr>
    </w:p>
    <w:p w:rsidR="002F74A6" w:rsidRPr="002F74A6" w:rsidRDefault="002F74A6" w:rsidP="002F74A6">
      <w:pPr>
        <w:bidi/>
        <w:spacing w:after="0" w:line="240" w:lineRule="auto"/>
        <w:jc w:val="both"/>
        <w:rPr>
          <w:rFonts w:ascii="Simplified Arabic" w:eastAsia="Times New Roman" w:hAnsi="Simplified Arabic" w:cs="Simplified Arabic"/>
          <w:b/>
          <w:bCs/>
          <w:sz w:val="32"/>
          <w:szCs w:val="32"/>
          <w:rtl/>
          <w:lang w:eastAsia="fr-FR" w:bidi="ar-DZ"/>
        </w:rPr>
      </w:pPr>
      <w:proofErr w:type="spellStart"/>
      <w:r w:rsidRPr="002F74A6">
        <w:rPr>
          <w:rFonts w:ascii="Simplified Arabic" w:eastAsia="Times New Roman" w:hAnsi="Simplified Arabic" w:cs="Simplified Arabic"/>
          <w:b/>
          <w:bCs/>
          <w:sz w:val="32"/>
          <w:szCs w:val="32"/>
          <w:rtl/>
          <w:lang w:eastAsia="fr-FR" w:bidi="ar-DZ"/>
        </w:rPr>
        <w:t>التموقع</w:t>
      </w:r>
      <w:proofErr w:type="spellEnd"/>
      <w:r w:rsidRPr="002F74A6">
        <w:rPr>
          <w:rFonts w:ascii="Simplified Arabic" w:eastAsia="Times New Roman" w:hAnsi="Simplified Arabic" w:cs="Simplified Arabic"/>
          <w:b/>
          <w:bCs/>
          <w:sz w:val="32"/>
          <w:szCs w:val="32"/>
          <w:rtl/>
          <w:lang w:eastAsia="fr-FR" w:bidi="ar-DZ"/>
        </w:rPr>
        <w:t>:</w:t>
      </w:r>
    </w:p>
    <w:p w:rsidR="002F74A6" w:rsidRPr="002F74A6" w:rsidRDefault="002F74A6" w:rsidP="002F74A6">
      <w:pPr>
        <w:bidi/>
        <w:spacing w:after="0" w:line="240" w:lineRule="auto"/>
        <w:jc w:val="both"/>
        <w:rPr>
          <w:rFonts w:ascii="Simplified Arabic" w:eastAsia="+mn-ea" w:hAnsi="Simplified Arabic" w:cs="Simplified Arabic"/>
          <w:kern w:val="24"/>
          <w:sz w:val="32"/>
          <w:szCs w:val="32"/>
          <w:rtl/>
          <w:lang w:eastAsia="fr-FR" w:bidi="ar-DZ"/>
        </w:rPr>
      </w:pPr>
      <w:r w:rsidRPr="002F74A6">
        <w:rPr>
          <w:rFonts w:ascii="Simplified Arabic" w:eastAsia="+mn-ea" w:hAnsi="Simplified Arabic" w:cs="Simplified Arabic" w:hint="cs"/>
          <w:kern w:val="24"/>
          <w:sz w:val="32"/>
          <w:szCs w:val="32"/>
          <w:rtl/>
          <w:lang w:eastAsia="fr-FR" w:bidi="ar-DZ"/>
        </w:rPr>
        <w:lastRenderedPageBreak/>
        <w:t xml:space="preserve">  </w:t>
      </w:r>
      <w:r w:rsidRPr="002F74A6">
        <w:rPr>
          <w:rFonts w:ascii="Simplified Arabic" w:eastAsia="+mn-ea" w:hAnsi="Simplified Arabic" w:cs="Simplified Arabic"/>
          <w:kern w:val="24"/>
          <w:sz w:val="32"/>
          <w:szCs w:val="32"/>
          <w:rtl/>
          <w:lang w:eastAsia="fr-FR" w:bidi="ar-DZ"/>
        </w:rPr>
        <w:t xml:space="preserve">على المنشأة أيضا  تحديد </w:t>
      </w:r>
      <w:proofErr w:type="spellStart"/>
      <w:r w:rsidRPr="002F74A6">
        <w:rPr>
          <w:rFonts w:ascii="Simplified Arabic" w:eastAsia="+mn-ea" w:hAnsi="Simplified Arabic" w:cs="Simplified Arabic"/>
          <w:kern w:val="24"/>
          <w:sz w:val="32"/>
          <w:szCs w:val="32"/>
          <w:rtl/>
          <w:lang w:eastAsia="fr-FR" w:bidi="ar-DZ"/>
        </w:rPr>
        <w:t>التموقع</w:t>
      </w:r>
      <w:proofErr w:type="spellEnd"/>
      <w:r w:rsidRPr="002F74A6">
        <w:rPr>
          <w:rFonts w:ascii="Simplified Arabic" w:eastAsia="+mn-ea" w:hAnsi="Simplified Arabic" w:cs="Simplified Arabic"/>
          <w:kern w:val="24"/>
          <w:sz w:val="32"/>
          <w:szCs w:val="32"/>
          <w:rtl/>
          <w:lang w:eastAsia="fr-FR" w:bidi="ar-DZ"/>
        </w:rPr>
        <w:t xml:space="preserve">  " الموضع ، المكانة الذهنية " </w:t>
      </w:r>
      <w:r w:rsidRPr="002F74A6">
        <w:rPr>
          <w:rFonts w:ascii="Simplified Arabic" w:eastAsia="+mn-ea" w:hAnsi="Simplified Arabic" w:cs="Simplified Arabic" w:hint="cs"/>
          <w:kern w:val="24"/>
          <w:sz w:val="32"/>
          <w:szCs w:val="32"/>
          <w:rtl/>
          <w:lang w:eastAsia="fr-FR" w:bidi="ar-DZ"/>
        </w:rPr>
        <w:t>،</w:t>
      </w:r>
      <w:r w:rsidRPr="002F74A6">
        <w:rPr>
          <w:rFonts w:ascii="Simplified Arabic" w:eastAsia="+mn-ea" w:hAnsi="Simplified Arabic" w:cs="Simplified Arabic"/>
          <w:kern w:val="24"/>
          <w:sz w:val="32"/>
          <w:szCs w:val="32"/>
          <w:rtl/>
          <w:lang w:eastAsia="fr-FR" w:bidi="ar-DZ"/>
        </w:rPr>
        <w:t xml:space="preserve"> هي معرفة الكيفية التي يدرك بها المستهلك المنظمة ومنتجاتها مقارنة مع المنافسين الرئيسيين</w:t>
      </w:r>
      <w:r w:rsidRPr="002F74A6">
        <w:rPr>
          <w:rFonts w:ascii="Simplified Arabic" w:eastAsia="+mn-ea" w:hAnsi="Simplified Arabic" w:cs="Simplified Arabic" w:hint="cs"/>
          <w:kern w:val="24"/>
          <w:sz w:val="32"/>
          <w:szCs w:val="32"/>
          <w:rtl/>
          <w:lang w:eastAsia="fr-FR" w:bidi="ar-DZ"/>
        </w:rPr>
        <w:t>،</w:t>
      </w:r>
      <w:r w:rsidRPr="002F74A6">
        <w:rPr>
          <w:rFonts w:ascii="Simplified Arabic" w:eastAsia="+mn-ea" w:hAnsi="Simplified Arabic" w:cs="Simplified Arabic"/>
          <w:kern w:val="24"/>
          <w:sz w:val="32"/>
          <w:szCs w:val="32"/>
          <w:rtl/>
          <w:lang w:eastAsia="fr-FR" w:bidi="ar-DZ"/>
        </w:rPr>
        <w:t xml:space="preserve"> والصورة الذهنية أو </w:t>
      </w:r>
      <w:proofErr w:type="spellStart"/>
      <w:r w:rsidRPr="002F74A6">
        <w:rPr>
          <w:rFonts w:ascii="Simplified Arabic" w:eastAsia="+mn-ea" w:hAnsi="Simplified Arabic" w:cs="Simplified Arabic"/>
          <w:kern w:val="24"/>
          <w:sz w:val="32"/>
          <w:szCs w:val="32"/>
          <w:rtl/>
          <w:lang w:eastAsia="fr-FR" w:bidi="ar-DZ"/>
        </w:rPr>
        <w:t>التموقع</w:t>
      </w:r>
      <w:proofErr w:type="spellEnd"/>
      <w:r w:rsidRPr="002F74A6">
        <w:rPr>
          <w:rFonts w:ascii="Simplified Arabic" w:eastAsia="+mn-ea" w:hAnsi="Simplified Arabic" w:cs="Simplified Arabic"/>
          <w:kern w:val="24"/>
          <w:sz w:val="32"/>
          <w:szCs w:val="32"/>
          <w:rtl/>
          <w:lang w:eastAsia="fr-FR" w:bidi="ar-DZ"/>
        </w:rPr>
        <w:t xml:space="preserve">  هي مجموعة من المعتقدات والأفكار </w:t>
      </w:r>
      <w:r w:rsidRPr="002F74A6">
        <w:rPr>
          <w:rFonts w:ascii="Simplified Arabic" w:eastAsia="+mn-ea" w:hAnsi="Simplified Arabic" w:cs="Simplified Arabic" w:hint="cs"/>
          <w:kern w:val="24"/>
          <w:sz w:val="32"/>
          <w:szCs w:val="32"/>
          <w:rtl/>
          <w:lang w:eastAsia="fr-FR" w:bidi="ar-DZ"/>
        </w:rPr>
        <w:t>والانطباعات</w:t>
      </w:r>
      <w:r w:rsidRPr="002F74A6">
        <w:rPr>
          <w:rFonts w:ascii="Simplified Arabic" w:eastAsia="+mn-ea" w:hAnsi="Simplified Arabic" w:cs="Simplified Arabic"/>
          <w:kern w:val="24"/>
          <w:sz w:val="32"/>
          <w:szCs w:val="32"/>
          <w:rtl/>
          <w:lang w:eastAsia="fr-FR" w:bidi="ar-DZ"/>
        </w:rPr>
        <w:t xml:space="preserve"> التي يحملها الفرد  في خريطته الإدراكية  للأمور ويستعملها للتمييز</w:t>
      </w:r>
      <w:r w:rsidRPr="002F74A6">
        <w:rPr>
          <w:rFonts w:ascii="Simplified Arabic" w:eastAsia="+mn-ea" w:hAnsi="Simplified Arabic" w:cs="Simplified Arabic" w:hint="cs"/>
          <w:kern w:val="24"/>
          <w:sz w:val="32"/>
          <w:szCs w:val="32"/>
          <w:rtl/>
          <w:lang w:eastAsia="fr-FR" w:bidi="ar-DZ"/>
        </w:rPr>
        <w:t>.</w:t>
      </w:r>
      <w:r w:rsidRPr="002F74A6">
        <w:rPr>
          <w:rFonts w:ascii="Simplified Arabic" w:eastAsia="+mn-ea" w:hAnsi="Simplified Arabic" w:cs="Simplified Arabic"/>
          <w:kern w:val="24"/>
          <w:sz w:val="32"/>
          <w:szCs w:val="32"/>
          <w:vertAlign w:val="superscript"/>
          <w:rtl/>
          <w:lang w:eastAsia="fr-FR" w:bidi="ar-DZ"/>
        </w:rPr>
        <w:footnoteReference w:id="5"/>
      </w:r>
    </w:p>
    <w:p w:rsidR="002F74A6" w:rsidRPr="002F74A6" w:rsidRDefault="002F74A6" w:rsidP="002F74A6">
      <w:pPr>
        <w:bidi/>
        <w:spacing w:after="0"/>
        <w:jc w:val="both"/>
        <w:rPr>
          <w:rFonts w:ascii="Sakkal Majalla" w:hAnsi="Sakkal Majalla" w:cs="Sakkal Majalla"/>
          <w:sz w:val="32"/>
          <w:szCs w:val="32"/>
          <w:rtl/>
          <w:lang w:bidi="ar-DZ"/>
        </w:rPr>
      </w:pPr>
      <w:r w:rsidRPr="002F74A6">
        <w:rPr>
          <w:rFonts w:ascii="Sakkal Majalla" w:hAnsi="Sakkal Majalla" w:cs="Sakkal Majalla"/>
          <w:sz w:val="32"/>
          <w:szCs w:val="32"/>
          <w:rtl/>
          <w:lang w:bidi="ar-DZ"/>
        </w:rPr>
        <w:t xml:space="preserve">يعرف التموضع أو </w:t>
      </w:r>
      <w:proofErr w:type="spellStart"/>
      <w:r w:rsidRPr="002F74A6">
        <w:rPr>
          <w:rFonts w:ascii="Sakkal Majalla" w:hAnsi="Sakkal Majalla" w:cs="Sakkal Majalla"/>
          <w:sz w:val="32"/>
          <w:szCs w:val="32"/>
          <w:rtl/>
          <w:lang w:bidi="ar-DZ"/>
        </w:rPr>
        <w:t>التموقع</w:t>
      </w:r>
      <w:proofErr w:type="spellEnd"/>
      <w:r w:rsidRPr="002F74A6">
        <w:rPr>
          <w:rFonts w:ascii="Sakkal Majalla" w:hAnsi="Sakkal Majalla" w:cs="Sakkal Majalla"/>
          <w:sz w:val="32"/>
          <w:szCs w:val="32"/>
          <w:rtl/>
          <w:lang w:bidi="ar-DZ"/>
        </w:rPr>
        <w:t xml:space="preserve"> بأنه </w:t>
      </w:r>
      <w:proofErr w:type="spellStart"/>
      <w:r w:rsidRPr="002F74A6">
        <w:rPr>
          <w:rFonts w:ascii="Sakkal Majalla" w:hAnsi="Sakkal Majalla" w:cs="Sakkal Majalla"/>
          <w:sz w:val="32"/>
          <w:szCs w:val="32"/>
          <w:rtl/>
          <w:lang w:bidi="ar-DZ"/>
        </w:rPr>
        <w:t>الإستراتيجية</w:t>
      </w:r>
      <w:proofErr w:type="spellEnd"/>
      <w:r w:rsidRPr="002F74A6">
        <w:rPr>
          <w:rFonts w:ascii="Sakkal Majalla" w:hAnsi="Sakkal Majalla" w:cs="Sakkal Majalla"/>
          <w:sz w:val="32"/>
          <w:szCs w:val="32"/>
          <w:rtl/>
          <w:lang w:bidi="ar-DZ"/>
        </w:rPr>
        <w:t xml:space="preserve"> التسويقية التي تعمل على تحديد المكانة التي يحتلها المنتَج في أذهان العملاء مقارنة بمنتجات المنافسين، وهو كذلك الطريقة التي يعرف بها المستهلك السلعة في السوق وفق خصائص معينة، وهو كذلك المكان الذي يشغله المنتَج في ذهن المستهلك مقارنة بمنتجات المنافسين.</w:t>
      </w:r>
    </w:p>
    <w:p w:rsidR="002F74A6" w:rsidRPr="002F74A6" w:rsidRDefault="002F74A6" w:rsidP="002F74A6">
      <w:pPr>
        <w:bidi/>
        <w:spacing w:after="0"/>
        <w:jc w:val="both"/>
        <w:rPr>
          <w:rFonts w:ascii="Sakkal Majalla" w:hAnsi="Sakkal Majalla" w:cs="Sakkal Majalla"/>
          <w:sz w:val="32"/>
          <w:szCs w:val="32"/>
          <w:rtl/>
          <w:lang w:bidi="ar-DZ"/>
        </w:rPr>
      </w:pPr>
      <w:r w:rsidRPr="002F74A6">
        <w:rPr>
          <w:rFonts w:ascii="Sakkal Majalla" w:hAnsi="Sakkal Majalla" w:cs="Sakkal Majalla"/>
          <w:sz w:val="32"/>
          <w:szCs w:val="32"/>
          <w:rtl/>
          <w:lang w:bidi="ar-DZ"/>
        </w:rPr>
        <w:t>وتتمثل أهمية التموضع في:</w:t>
      </w:r>
    </w:p>
    <w:p w:rsidR="002F74A6" w:rsidRPr="002F74A6" w:rsidRDefault="002F74A6" w:rsidP="002F74A6">
      <w:pPr>
        <w:numPr>
          <w:ilvl w:val="0"/>
          <w:numId w:val="3"/>
        </w:numPr>
        <w:bidi/>
        <w:spacing w:after="0" w:line="276" w:lineRule="auto"/>
        <w:contextualSpacing/>
        <w:jc w:val="both"/>
        <w:rPr>
          <w:rFonts w:ascii="Sakkal Majalla" w:eastAsiaTheme="minorEastAsia" w:hAnsi="Sakkal Majalla" w:cs="Sakkal Majalla"/>
          <w:sz w:val="32"/>
          <w:szCs w:val="32"/>
          <w:lang w:eastAsia="fr-FR" w:bidi="ar-DZ"/>
        </w:rPr>
      </w:pPr>
      <w:r w:rsidRPr="002F74A6">
        <w:rPr>
          <w:rFonts w:ascii="Sakkal Majalla" w:eastAsiaTheme="minorEastAsia" w:hAnsi="Sakkal Majalla" w:cs="Sakkal Majalla"/>
          <w:sz w:val="32"/>
          <w:szCs w:val="32"/>
          <w:rtl/>
          <w:lang w:eastAsia="fr-FR" w:bidi="ar-DZ"/>
        </w:rPr>
        <w:t xml:space="preserve">خلق صورة جيدة لدى المستهلكين من خلال العلامة </w:t>
      </w:r>
      <w:r w:rsidRPr="002F74A6">
        <w:rPr>
          <w:rFonts w:ascii="Sakkal Majalla" w:eastAsiaTheme="minorEastAsia" w:hAnsi="Sakkal Majalla" w:cs="Sakkal Majalla"/>
          <w:sz w:val="32"/>
          <w:szCs w:val="32"/>
          <w:lang w:eastAsia="fr-FR" w:bidi="ar-DZ"/>
        </w:rPr>
        <w:t>la marque</w:t>
      </w:r>
      <w:r w:rsidRPr="002F74A6">
        <w:rPr>
          <w:rFonts w:ascii="Sakkal Majalla" w:eastAsiaTheme="minorEastAsia" w:hAnsi="Sakkal Majalla" w:cs="Sakkal Majalla"/>
          <w:sz w:val="32"/>
          <w:szCs w:val="32"/>
          <w:rtl/>
          <w:lang w:eastAsia="fr-FR" w:bidi="ar-DZ"/>
        </w:rPr>
        <w:t xml:space="preserve"> أو الاسم التجاري للمنتَج </w:t>
      </w:r>
      <w:r w:rsidRPr="002F74A6">
        <w:rPr>
          <w:rFonts w:ascii="Sakkal Majalla" w:eastAsiaTheme="minorEastAsia" w:hAnsi="Sakkal Majalla" w:cs="Sakkal Majalla"/>
          <w:sz w:val="32"/>
          <w:szCs w:val="32"/>
          <w:lang w:eastAsia="fr-FR" w:bidi="ar-DZ"/>
        </w:rPr>
        <w:t>le Brand</w:t>
      </w:r>
      <w:r w:rsidRPr="002F74A6">
        <w:rPr>
          <w:rFonts w:ascii="Sakkal Majalla" w:eastAsiaTheme="minorEastAsia" w:hAnsi="Sakkal Majalla" w:cs="Sakkal Majalla"/>
          <w:sz w:val="32"/>
          <w:szCs w:val="32"/>
          <w:rtl/>
          <w:lang w:eastAsia="fr-FR" w:bidi="ar-DZ"/>
        </w:rPr>
        <w:t>.</w:t>
      </w:r>
    </w:p>
    <w:p w:rsidR="002F74A6" w:rsidRPr="002F74A6" w:rsidRDefault="002F74A6" w:rsidP="002F74A6">
      <w:pPr>
        <w:numPr>
          <w:ilvl w:val="0"/>
          <w:numId w:val="3"/>
        </w:numPr>
        <w:bidi/>
        <w:spacing w:after="0" w:line="276" w:lineRule="auto"/>
        <w:contextualSpacing/>
        <w:jc w:val="both"/>
        <w:rPr>
          <w:rFonts w:ascii="Sakkal Majalla" w:eastAsiaTheme="minorEastAsia" w:hAnsi="Sakkal Majalla" w:cs="Sakkal Majalla"/>
          <w:sz w:val="32"/>
          <w:szCs w:val="32"/>
          <w:lang w:eastAsia="fr-FR" w:bidi="ar-DZ"/>
        </w:rPr>
      </w:pPr>
      <w:r w:rsidRPr="002F74A6">
        <w:rPr>
          <w:rFonts w:ascii="Sakkal Majalla" w:eastAsiaTheme="minorEastAsia" w:hAnsi="Sakkal Majalla" w:cs="Sakkal Majalla"/>
          <w:sz w:val="32"/>
          <w:szCs w:val="32"/>
          <w:rtl/>
          <w:lang w:eastAsia="fr-FR" w:bidi="ar-DZ"/>
        </w:rPr>
        <w:t>خلق درجة من الولاء لدى مستخدمي المنتَج.</w:t>
      </w:r>
    </w:p>
    <w:p w:rsidR="002F74A6" w:rsidRPr="002F74A6" w:rsidRDefault="002F74A6" w:rsidP="002F74A6">
      <w:pPr>
        <w:numPr>
          <w:ilvl w:val="0"/>
          <w:numId w:val="3"/>
        </w:numPr>
        <w:bidi/>
        <w:spacing w:after="0" w:line="276" w:lineRule="auto"/>
        <w:contextualSpacing/>
        <w:jc w:val="both"/>
        <w:rPr>
          <w:rFonts w:ascii="Sakkal Majalla" w:eastAsiaTheme="minorEastAsia" w:hAnsi="Sakkal Majalla" w:cs="Sakkal Majalla"/>
          <w:sz w:val="32"/>
          <w:szCs w:val="32"/>
          <w:lang w:eastAsia="fr-FR" w:bidi="ar-DZ"/>
        </w:rPr>
      </w:pPr>
      <w:r w:rsidRPr="002F74A6">
        <w:rPr>
          <w:rFonts w:ascii="Sakkal Majalla" w:eastAsiaTheme="minorEastAsia" w:hAnsi="Sakkal Majalla" w:cs="Sakkal Majalla"/>
          <w:sz w:val="32"/>
          <w:szCs w:val="32"/>
          <w:rtl/>
          <w:lang w:eastAsia="fr-FR" w:bidi="ar-DZ"/>
        </w:rPr>
        <w:t>تسهيل عملية التداول في السوق.</w:t>
      </w:r>
    </w:p>
    <w:p w:rsidR="002F74A6" w:rsidRPr="002F74A6" w:rsidRDefault="002F74A6" w:rsidP="002F74A6">
      <w:pPr>
        <w:bidi/>
        <w:spacing w:after="0"/>
        <w:jc w:val="both"/>
        <w:rPr>
          <w:rFonts w:ascii="Sakkal Majalla" w:hAnsi="Sakkal Majalla" w:cs="Sakkal Majalla"/>
          <w:sz w:val="32"/>
          <w:szCs w:val="32"/>
          <w:rtl/>
          <w:lang w:bidi="ar-DZ"/>
        </w:rPr>
      </w:pPr>
      <w:r w:rsidRPr="002F74A6">
        <w:rPr>
          <w:rFonts w:ascii="Sakkal Majalla" w:hAnsi="Sakkal Majalla" w:cs="Sakkal Majalla"/>
          <w:sz w:val="32"/>
          <w:szCs w:val="32"/>
          <w:rtl/>
          <w:lang w:bidi="ar-DZ"/>
        </w:rPr>
        <w:t xml:space="preserve">وتشتهر في مجال التموضع ثلاث </w:t>
      </w:r>
      <w:proofErr w:type="spellStart"/>
      <w:r w:rsidRPr="002F74A6">
        <w:rPr>
          <w:rFonts w:ascii="Sakkal Majalla" w:hAnsi="Sakkal Majalla" w:cs="Sakkal Majalla"/>
          <w:sz w:val="32"/>
          <w:szCs w:val="32"/>
          <w:rtl/>
          <w:lang w:bidi="ar-DZ"/>
        </w:rPr>
        <w:t>إستراتيجيات</w:t>
      </w:r>
      <w:proofErr w:type="spellEnd"/>
      <w:r w:rsidRPr="002F74A6">
        <w:rPr>
          <w:rFonts w:ascii="Sakkal Majalla" w:hAnsi="Sakkal Majalla" w:cs="Sakkal Majalla"/>
          <w:sz w:val="32"/>
          <w:szCs w:val="32"/>
          <w:rtl/>
          <w:lang w:bidi="ar-DZ"/>
        </w:rPr>
        <w:t xml:space="preserve"> تلجأ إليها المؤسسات:</w:t>
      </w:r>
    </w:p>
    <w:p w:rsidR="002F74A6" w:rsidRPr="002F74A6" w:rsidRDefault="002F74A6" w:rsidP="002F74A6">
      <w:pPr>
        <w:numPr>
          <w:ilvl w:val="0"/>
          <w:numId w:val="4"/>
        </w:numPr>
        <w:bidi/>
        <w:spacing w:after="0" w:line="276" w:lineRule="auto"/>
        <w:contextualSpacing/>
        <w:jc w:val="both"/>
        <w:rPr>
          <w:rFonts w:ascii="Sakkal Majalla" w:eastAsiaTheme="minorEastAsia" w:hAnsi="Sakkal Majalla" w:cs="Sakkal Majalla"/>
          <w:sz w:val="32"/>
          <w:szCs w:val="32"/>
          <w:lang w:eastAsia="fr-FR" w:bidi="ar-DZ"/>
        </w:rPr>
      </w:pPr>
      <w:proofErr w:type="spellStart"/>
      <w:r w:rsidRPr="002F74A6">
        <w:rPr>
          <w:rFonts w:ascii="Sakkal Majalla" w:eastAsiaTheme="minorEastAsia" w:hAnsi="Sakkal Majalla" w:cs="Sakkal Majalla"/>
          <w:b/>
          <w:bCs/>
          <w:sz w:val="32"/>
          <w:szCs w:val="32"/>
          <w:rtl/>
          <w:lang w:eastAsia="fr-FR" w:bidi="ar-DZ"/>
        </w:rPr>
        <w:t>إستراتيجية</w:t>
      </w:r>
      <w:proofErr w:type="spellEnd"/>
      <w:r w:rsidRPr="002F74A6">
        <w:rPr>
          <w:rFonts w:ascii="Sakkal Majalla" w:eastAsiaTheme="minorEastAsia" w:hAnsi="Sakkal Majalla" w:cs="Sakkal Majalla"/>
          <w:b/>
          <w:bCs/>
          <w:sz w:val="32"/>
          <w:szCs w:val="32"/>
          <w:rtl/>
          <w:lang w:eastAsia="fr-FR" w:bidi="ar-DZ"/>
        </w:rPr>
        <w:t xml:space="preserve"> التقليد:</w:t>
      </w:r>
      <w:r w:rsidRPr="002F74A6">
        <w:rPr>
          <w:rFonts w:ascii="Sakkal Majalla" w:eastAsiaTheme="minorEastAsia" w:hAnsi="Sakkal Majalla" w:cs="Sakkal Majalla"/>
          <w:sz w:val="32"/>
          <w:szCs w:val="32"/>
          <w:rtl/>
          <w:lang w:eastAsia="fr-FR" w:bidi="ar-DZ"/>
        </w:rPr>
        <w:t xml:space="preserve"> وتسعى إليها المؤسسات من أجل احتلال نفس المكانة التي يحتلها المنافس من خلال تقليد المنتجات أو العلامات، حيث نلاحظ أن المنتجات عادة ما تتقارب في الشكل والحجم (منتج القهوة في الجزائر)، بل وحتى في العلامات التجارية مثل ما قامت به بعض المؤسسات الصينية التي قلدت علامة </w:t>
      </w:r>
      <w:r w:rsidRPr="002F74A6">
        <w:rPr>
          <w:rFonts w:ascii="Sakkal Majalla" w:eastAsiaTheme="minorEastAsia" w:hAnsi="Sakkal Majalla" w:cs="Sakkal Majalla"/>
          <w:sz w:val="32"/>
          <w:szCs w:val="32"/>
          <w:lang w:eastAsia="fr-FR" w:bidi="ar-DZ"/>
        </w:rPr>
        <w:t>SONY</w:t>
      </w:r>
      <w:r w:rsidRPr="002F74A6">
        <w:rPr>
          <w:rFonts w:ascii="Sakkal Majalla" w:eastAsiaTheme="minorEastAsia" w:hAnsi="Sakkal Majalla" w:cs="Sakkal Majalla"/>
          <w:sz w:val="32"/>
          <w:szCs w:val="32"/>
          <w:rtl/>
          <w:lang w:eastAsia="fr-FR" w:bidi="ar-DZ"/>
        </w:rPr>
        <w:t xml:space="preserve"> بابتكار علامة </w:t>
      </w:r>
      <w:r w:rsidRPr="002F74A6">
        <w:rPr>
          <w:rFonts w:ascii="Sakkal Majalla" w:eastAsiaTheme="minorEastAsia" w:hAnsi="Sakkal Majalla" w:cs="Sakkal Majalla"/>
          <w:sz w:val="32"/>
          <w:szCs w:val="32"/>
          <w:lang w:eastAsia="fr-FR" w:bidi="ar-DZ"/>
        </w:rPr>
        <w:t>SQNY</w:t>
      </w:r>
      <w:r w:rsidRPr="002F74A6">
        <w:rPr>
          <w:rFonts w:ascii="Sakkal Majalla" w:eastAsiaTheme="minorEastAsia" w:hAnsi="Sakkal Majalla" w:cs="Sakkal Majalla"/>
          <w:sz w:val="32"/>
          <w:szCs w:val="32"/>
          <w:rtl/>
          <w:lang w:eastAsia="fr-FR" w:bidi="ar-DZ"/>
        </w:rPr>
        <w:t>.</w:t>
      </w:r>
    </w:p>
    <w:p w:rsidR="002F74A6" w:rsidRPr="002F74A6" w:rsidRDefault="002F74A6" w:rsidP="002F74A6">
      <w:pPr>
        <w:numPr>
          <w:ilvl w:val="0"/>
          <w:numId w:val="4"/>
        </w:numPr>
        <w:bidi/>
        <w:spacing w:after="0" w:line="276" w:lineRule="auto"/>
        <w:contextualSpacing/>
        <w:jc w:val="both"/>
        <w:rPr>
          <w:rFonts w:ascii="Sakkal Majalla" w:eastAsiaTheme="minorEastAsia" w:hAnsi="Sakkal Majalla" w:cs="Sakkal Majalla"/>
          <w:sz w:val="32"/>
          <w:szCs w:val="32"/>
          <w:lang w:eastAsia="fr-FR" w:bidi="ar-DZ"/>
        </w:rPr>
      </w:pPr>
      <w:proofErr w:type="spellStart"/>
      <w:r w:rsidRPr="002F74A6">
        <w:rPr>
          <w:rFonts w:ascii="Sakkal Majalla" w:eastAsiaTheme="minorEastAsia" w:hAnsi="Sakkal Majalla" w:cs="Sakkal Majalla"/>
          <w:b/>
          <w:bCs/>
          <w:sz w:val="32"/>
          <w:szCs w:val="32"/>
          <w:rtl/>
          <w:lang w:eastAsia="fr-FR" w:bidi="ar-DZ"/>
        </w:rPr>
        <w:t>إستراتيجية</w:t>
      </w:r>
      <w:proofErr w:type="spellEnd"/>
      <w:r w:rsidRPr="002F74A6">
        <w:rPr>
          <w:rFonts w:ascii="Sakkal Majalla" w:eastAsiaTheme="minorEastAsia" w:hAnsi="Sakkal Majalla" w:cs="Sakkal Majalla"/>
          <w:b/>
          <w:bCs/>
          <w:sz w:val="32"/>
          <w:szCs w:val="32"/>
          <w:rtl/>
          <w:lang w:eastAsia="fr-FR" w:bidi="ar-DZ"/>
        </w:rPr>
        <w:t xml:space="preserve"> التمايز:</w:t>
      </w:r>
      <w:r w:rsidRPr="002F74A6">
        <w:rPr>
          <w:rFonts w:ascii="Sakkal Majalla" w:eastAsiaTheme="minorEastAsia" w:hAnsi="Sakkal Majalla" w:cs="Sakkal Majalla"/>
          <w:sz w:val="32"/>
          <w:szCs w:val="32"/>
          <w:rtl/>
          <w:lang w:eastAsia="fr-FR" w:bidi="ar-DZ"/>
        </w:rPr>
        <w:t xml:space="preserve"> تبحث المؤسسة هنا عن تمييز منتجاتها عن بقية المنافسين من خلال تغيير خاصية من خصائص المنتج، سواء من ناحية الحجم أو العلامة أو تحسين صورته في ذهن المستهلك، ويمكن الاستدلال هنا بمثال شركة </w:t>
      </w:r>
      <w:proofErr w:type="spellStart"/>
      <w:r w:rsidRPr="002F74A6">
        <w:rPr>
          <w:rFonts w:ascii="Sakkal Majalla" w:eastAsiaTheme="minorEastAsia" w:hAnsi="Sakkal Majalla" w:cs="Sakkal Majalla"/>
          <w:sz w:val="32"/>
          <w:szCs w:val="32"/>
          <w:lang w:eastAsia="fr-FR" w:bidi="ar-DZ"/>
        </w:rPr>
        <w:t>Lamborguini</w:t>
      </w:r>
      <w:proofErr w:type="spellEnd"/>
      <w:r w:rsidRPr="002F74A6">
        <w:rPr>
          <w:rFonts w:ascii="Sakkal Majalla" w:eastAsiaTheme="minorEastAsia" w:hAnsi="Sakkal Majalla" w:cs="Sakkal Majalla"/>
          <w:sz w:val="32"/>
          <w:szCs w:val="32"/>
          <w:rtl/>
          <w:lang w:eastAsia="fr-FR" w:bidi="ar-DZ"/>
        </w:rPr>
        <w:t xml:space="preserve"> للسيارات التي تسعى دائما لتمييز سياراتها عن بقية السيارات المنافسة.</w:t>
      </w:r>
    </w:p>
    <w:p w:rsidR="002F74A6" w:rsidRPr="00F31B8D" w:rsidRDefault="002F74A6" w:rsidP="002F74A6">
      <w:pPr>
        <w:numPr>
          <w:ilvl w:val="0"/>
          <w:numId w:val="4"/>
        </w:numPr>
        <w:bidi/>
        <w:spacing w:after="0" w:line="276" w:lineRule="auto"/>
        <w:contextualSpacing/>
        <w:jc w:val="both"/>
        <w:rPr>
          <w:rFonts w:ascii="Sakkal Majalla" w:eastAsiaTheme="minorEastAsia" w:hAnsi="Sakkal Majalla" w:cs="Sakkal Majalla"/>
          <w:sz w:val="32"/>
          <w:szCs w:val="32"/>
          <w:lang w:eastAsia="fr-FR" w:bidi="ar-DZ"/>
        </w:rPr>
      </w:pPr>
      <w:proofErr w:type="spellStart"/>
      <w:r w:rsidRPr="002F74A6">
        <w:rPr>
          <w:rFonts w:ascii="Sakkal Majalla" w:eastAsiaTheme="minorEastAsia" w:hAnsi="Sakkal Majalla" w:cs="Sakkal Majalla"/>
          <w:b/>
          <w:bCs/>
          <w:sz w:val="32"/>
          <w:szCs w:val="32"/>
          <w:rtl/>
          <w:lang w:eastAsia="fr-FR" w:bidi="ar-DZ"/>
        </w:rPr>
        <w:t>إستراتيجية</w:t>
      </w:r>
      <w:proofErr w:type="spellEnd"/>
      <w:r w:rsidRPr="002F74A6">
        <w:rPr>
          <w:rFonts w:ascii="Sakkal Majalla" w:eastAsiaTheme="minorEastAsia" w:hAnsi="Sakkal Majalla" w:cs="Sakkal Majalla"/>
          <w:b/>
          <w:bCs/>
          <w:sz w:val="32"/>
          <w:szCs w:val="32"/>
          <w:rtl/>
          <w:lang w:eastAsia="fr-FR" w:bidi="ar-DZ"/>
        </w:rPr>
        <w:t xml:space="preserve"> الاختراع والابتكار: </w:t>
      </w:r>
      <w:r w:rsidRPr="002F74A6">
        <w:rPr>
          <w:rFonts w:ascii="Sakkal Majalla" w:eastAsiaTheme="minorEastAsia" w:hAnsi="Sakkal Majalla" w:cs="Sakkal Majalla"/>
          <w:sz w:val="32"/>
          <w:szCs w:val="32"/>
          <w:rtl/>
          <w:lang w:eastAsia="fr-FR" w:bidi="ar-DZ"/>
        </w:rPr>
        <w:t xml:space="preserve">وذلك بالبحث عن منتجات جديدة لإشباع رغبات المستهلكين أو عن طريق الدخول إلى </w:t>
      </w:r>
      <w:r w:rsidRPr="00F31B8D">
        <w:rPr>
          <w:rFonts w:ascii="Sakkal Majalla" w:eastAsiaTheme="minorEastAsia" w:hAnsi="Sakkal Majalla" w:cs="Sakkal Majalla"/>
          <w:sz w:val="32"/>
          <w:szCs w:val="32"/>
          <w:rtl/>
          <w:lang w:eastAsia="fr-FR" w:bidi="ar-DZ"/>
        </w:rPr>
        <w:t xml:space="preserve">قطاع سوقي جديد دون تغيير في المنتج ذاته، ويمكن الإحالة هنا إلى شركة </w:t>
      </w:r>
      <w:r w:rsidRPr="00F31B8D">
        <w:rPr>
          <w:rFonts w:ascii="Sakkal Majalla" w:eastAsiaTheme="minorEastAsia" w:hAnsi="Sakkal Majalla" w:cs="Sakkal Majalla"/>
          <w:sz w:val="32"/>
          <w:szCs w:val="32"/>
          <w:lang w:eastAsia="fr-FR" w:bidi="ar-DZ"/>
        </w:rPr>
        <w:t>Tesla</w:t>
      </w:r>
      <w:r w:rsidRPr="00F31B8D">
        <w:rPr>
          <w:rFonts w:ascii="Sakkal Majalla" w:eastAsiaTheme="minorEastAsia" w:hAnsi="Sakkal Majalla" w:cs="Sakkal Majalla"/>
          <w:sz w:val="32"/>
          <w:szCs w:val="32"/>
          <w:rtl/>
          <w:lang w:eastAsia="fr-FR" w:bidi="ar-DZ"/>
        </w:rPr>
        <w:t xml:space="preserve"> التي طورت قطاع أو سوق السيارات الكهربائية أو شركة </w:t>
      </w:r>
      <w:proofErr w:type="spellStart"/>
      <w:r w:rsidRPr="00F31B8D">
        <w:rPr>
          <w:rFonts w:ascii="Sakkal Majalla" w:eastAsiaTheme="minorEastAsia" w:hAnsi="Sakkal Majalla" w:cs="Sakkal Majalla"/>
          <w:sz w:val="32"/>
          <w:szCs w:val="32"/>
          <w:lang w:eastAsia="fr-FR" w:bidi="ar-DZ"/>
        </w:rPr>
        <w:t>Huawei</w:t>
      </w:r>
      <w:proofErr w:type="spellEnd"/>
      <w:r w:rsidRPr="00F31B8D">
        <w:rPr>
          <w:rFonts w:ascii="Sakkal Majalla" w:eastAsiaTheme="minorEastAsia" w:hAnsi="Sakkal Majalla" w:cs="Sakkal Majalla"/>
          <w:sz w:val="32"/>
          <w:szCs w:val="32"/>
          <w:rtl/>
          <w:lang w:eastAsia="fr-FR" w:bidi="ar-DZ"/>
        </w:rPr>
        <w:t xml:space="preserve"> التي تسعى لتطوير سوق الجيل الخامس للاتصالات </w:t>
      </w:r>
      <w:r w:rsidRPr="00F31B8D">
        <w:rPr>
          <w:rFonts w:ascii="Sakkal Majalla" w:eastAsiaTheme="minorEastAsia" w:hAnsi="Sakkal Majalla" w:cs="Sakkal Majalla"/>
          <w:sz w:val="32"/>
          <w:szCs w:val="32"/>
          <w:lang w:eastAsia="fr-FR" w:bidi="ar-DZ"/>
        </w:rPr>
        <w:t>5G</w:t>
      </w:r>
      <w:r w:rsidRPr="00F31B8D">
        <w:rPr>
          <w:rFonts w:ascii="Sakkal Majalla" w:eastAsiaTheme="minorEastAsia" w:hAnsi="Sakkal Majalla" w:cs="Sakkal Majalla"/>
          <w:sz w:val="32"/>
          <w:szCs w:val="32"/>
          <w:rtl/>
          <w:lang w:eastAsia="fr-FR" w:bidi="ar-DZ"/>
        </w:rPr>
        <w:t xml:space="preserve">.  </w:t>
      </w:r>
      <w:r w:rsidR="00DC6676" w:rsidRPr="00F31B8D">
        <w:rPr>
          <w:rStyle w:val="Appelnotedebasdep"/>
          <w:rFonts w:ascii="Sakkal Majalla" w:eastAsiaTheme="minorEastAsia" w:hAnsi="Sakkal Majalla" w:cs="Sakkal Majalla"/>
          <w:sz w:val="32"/>
          <w:szCs w:val="32"/>
          <w:rtl/>
          <w:lang w:eastAsia="fr-FR" w:bidi="ar-DZ"/>
        </w:rPr>
        <w:footnoteReference w:id="6"/>
      </w:r>
    </w:p>
    <w:p w:rsidR="00DC6676" w:rsidRPr="00F31B8D" w:rsidRDefault="00DC6676" w:rsidP="00DC6676">
      <w:pPr>
        <w:numPr>
          <w:ilvl w:val="0"/>
          <w:numId w:val="4"/>
        </w:numPr>
        <w:bidi/>
        <w:spacing w:after="0" w:line="276" w:lineRule="auto"/>
        <w:contextualSpacing/>
        <w:jc w:val="both"/>
        <w:rPr>
          <w:rFonts w:ascii="Sakkal Majalla" w:eastAsiaTheme="minorEastAsia" w:hAnsi="Sakkal Majalla" w:cs="Sakkal Majalla"/>
          <w:sz w:val="32"/>
          <w:szCs w:val="32"/>
          <w:lang w:eastAsia="fr-FR" w:bidi="ar-DZ"/>
        </w:rPr>
      </w:pPr>
    </w:p>
    <w:p w:rsidR="002F74A6" w:rsidRPr="00F31B8D" w:rsidRDefault="002F74A6" w:rsidP="002F74A6">
      <w:pPr>
        <w:bidi/>
        <w:spacing w:after="0"/>
        <w:jc w:val="both"/>
        <w:rPr>
          <w:rFonts w:ascii="Sakkal Majalla" w:hAnsi="Sakkal Majalla" w:cs="Sakkal Majalla"/>
          <w:b/>
          <w:bCs/>
          <w:color w:val="00B0F0"/>
          <w:sz w:val="32"/>
          <w:szCs w:val="32"/>
          <w:rtl/>
          <w:lang w:bidi="ar-DZ"/>
        </w:rPr>
      </w:pPr>
      <w:r w:rsidRPr="00F31B8D">
        <w:rPr>
          <w:rFonts w:ascii="Sakkal Majalla" w:hAnsi="Sakkal Majalla" w:cs="Sakkal Majalla"/>
          <w:b/>
          <w:bCs/>
          <w:color w:val="00B0F0"/>
          <w:sz w:val="32"/>
          <w:szCs w:val="32"/>
          <w:rtl/>
          <w:lang w:bidi="ar-DZ"/>
        </w:rPr>
        <w:lastRenderedPageBreak/>
        <w:t xml:space="preserve">مصفوفة التحليل </w:t>
      </w:r>
      <w:proofErr w:type="spellStart"/>
      <w:r w:rsidRPr="00F31B8D">
        <w:rPr>
          <w:rFonts w:ascii="Sakkal Majalla" w:hAnsi="Sakkal Majalla" w:cs="Sakkal Majalla"/>
          <w:b/>
          <w:bCs/>
          <w:color w:val="00B0F0"/>
          <w:sz w:val="32"/>
          <w:szCs w:val="32"/>
          <w:rtl/>
          <w:lang w:bidi="ar-DZ"/>
        </w:rPr>
        <w:t>الإستراتيجي</w:t>
      </w:r>
      <w:proofErr w:type="spellEnd"/>
      <w:r w:rsidRPr="00F31B8D">
        <w:rPr>
          <w:rFonts w:ascii="Sakkal Majalla" w:hAnsi="Sakkal Majalla" w:cs="Sakkal Majalla"/>
          <w:b/>
          <w:bCs/>
          <w:color w:val="00B0F0"/>
          <w:sz w:val="32"/>
          <w:szCs w:val="32"/>
          <w:rtl/>
          <w:lang w:bidi="ar-DZ"/>
        </w:rPr>
        <w:t xml:space="preserve"> </w:t>
      </w:r>
      <w:r w:rsidRPr="00F31B8D">
        <w:rPr>
          <w:rFonts w:ascii="Sakkal Majalla" w:hAnsi="Sakkal Majalla" w:cs="Sakkal Majalla"/>
          <w:b/>
          <w:bCs/>
          <w:color w:val="00B0F0"/>
          <w:sz w:val="32"/>
          <w:szCs w:val="32"/>
          <w:lang w:bidi="ar-DZ"/>
        </w:rPr>
        <w:t>SWOT</w:t>
      </w:r>
      <w:r w:rsidRPr="00F31B8D">
        <w:rPr>
          <w:rFonts w:ascii="Sakkal Majalla" w:hAnsi="Sakkal Majalla" w:cs="Sakkal Majalla"/>
          <w:b/>
          <w:bCs/>
          <w:color w:val="00B0F0"/>
          <w:sz w:val="32"/>
          <w:szCs w:val="32"/>
          <w:rtl/>
          <w:lang w:bidi="ar-DZ"/>
        </w:rPr>
        <w:t>:</w:t>
      </w:r>
    </w:p>
    <w:p w:rsidR="00F31B8D" w:rsidRPr="00F31B8D" w:rsidRDefault="002F74A6" w:rsidP="00F31B8D">
      <w:pPr>
        <w:pStyle w:val="NormalWeb"/>
        <w:shd w:val="clear" w:color="auto" w:fill="F9FAFC"/>
        <w:bidi/>
        <w:spacing w:before="0" w:beforeAutospacing="0"/>
        <w:rPr>
          <w:rFonts w:ascii="Sakkal Majalla" w:hAnsi="Sakkal Majalla" w:cs="Sakkal Majalla"/>
          <w:color w:val="303D47"/>
          <w:sz w:val="32"/>
          <w:szCs w:val="32"/>
        </w:rPr>
      </w:pPr>
      <w:r w:rsidRPr="00F31B8D">
        <w:rPr>
          <w:rFonts w:ascii="Sakkal Majalla" w:hAnsi="Sakkal Majalla" w:cs="Sakkal Majalla"/>
          <w:sz w:val="32"/>
          <w:szCs w:val="32"/>
          <w:rtl/>
          <w:lang w:bidi="ar-DZ"/>
        </w:rPr>
        <w:t xml:space="preserve">من بين أهم أدوات دراسة السوق مصفوفة التحليل </w:t>
      </w:r>
      <w:proofErr w:type="spellStart"/>
      <w:r w:rsidRPr="00F31B8D">
        <w:rPr>
          <w:rFonts w:ascii="Sakkal Majalla" w:hAnsi="Sakkal Majalla" w:cs="Sakkal Majalla"/>
          <w:sz w:val="32"/>
          <w:szCs w:val="32"/>
          <w:rtl/>
          <w:lang w:bidi="ar-DZ"/>
        </w:rPr>
        <w:t>الإستراتيجي</w:t>
      </w:r>
      <w:proofErr w:type="spellEnd"/>
      <w:r w:rsidRPr="00F31B8D">
        <w:rPr>
          <w:rFonts w:ascii="Sakkal Majalla" w:hAnsi="Sakkal Majalla" w:cs="Sakkal Majalla"/>
          <w:sz w:val="32"/>
          <w:szCs w:val="32"/>
          <w:rtl/>
          <w:lang w:bidi="ar-DZ"/>
        </w:rPr>
        <w:t xml:space="preserve"> </w:t>
      </w:r>
      <w:r w:rsidRPr="00F31B8D">
        <w:rPr>
          <w:rFonts w:ascii="Sakkal Majalla" w:hAnsi="Sakkal Majalla" w:cs="Sakkal Majalla"/>
          <w:sz w:val="32"/>
          <w:szCs w:val="32"/>
          <w:lang w:bidi="ar-DZ"/>
        </w:rPr>
        <w:t>SWOT</w:t>
      </w:r>
      <w:r w:rsidRPr="00F31B8D">
        <w:rPr>
          <w:rFonts w:ascii="Sakkal Majalla" w:hAnsi="Sakkal Majalla" w:cs="Sakkal Majalla"/>
          <w:sz w:val="32"/>
          <w:szCs w:val="32"/>
          <w:rtl/>
          <w:lang w:bidi="ar-DZ"/>
        </w:rPr>
        <w:t xml:space="preserve"> أو التحلي</w:t>
      </w:r>
      <w:r w:rsidR="00F31B8D" w:rsidRPr="00F31B8D">
        <w:rPr>
          <w:rFonts w:ascii="Sakkal Majalla" w:hAnsi="Sakkal Majalla" w:cs="Sakkal Majalla"/>
          <w:sz w:val="32"/>
          <w:szCs w:val="32"/>
          <w:rtl/>
          <w:lang w:bidi="ar-DZ"/>
        </w:rPr>
        <w:t>ل</w:t>
      </w:r>
      <w:r w:rsidRPr="00F31B8D">
        <w:rPr>
          <w:rFonts w:ascii="Sakkal Majalla" w:hAnsi="Sakkal Majalla" w:cs="Sakkal Majalla"/>
          <w:sz w:val="32"/>
          <w:szCs w:val="32"/>
          <w:rtl/>
          <w:lang w:bidi="ar-DZ"/>
        </w:rPr>
        <w:t xml:space="preserve"> الرباعي، </w:t>
      </w:r>
      <w:r w:rsidR="00F31B8D" w:rsidRPr="00F31B8D">
        <w:rPr>
          <w:rFonts w:ascii="Sakkal Majalla" w:hAnsi="Sakkal Majalla" w:cs="Sakkal Majalla"/>
          <w:color w:val="303D47"/>
          <w:sz w:val="32"/>
          <w:szCs w:val="32"/>
          <w:rtl/>
        </w:rPr>
        <w:t>هو بمثابة أداة استراتيجية لتقييم لنقاط القوة والضعف والفرص والتهديدات (</w:t>
      </w:r>
      <w:r w:rsidR="00F31B8D" w:rsidRPr="00F31B8D">
        <w:rPr>
          <w:rFonts w:ascii="Sakkal Majalla" w:hAnsi="Sakkal Majalla" w:cs="Sakkal Majalla"/>
          <w:color w:val="303D47"/>
          <w:sz w:val="32"/>
          <w:szCs w:val="32"/>
        </w:rPr>
        <w:t>SWOT)</w:t>
      </w:r>
      <w:r w:rsidR="00F31B8D" w:rsidRPr="00F31B8D">
        <w:rPr>
          <w:rFonts w:ascii="Sakkal Majalla" w:hAnsi="Sakkal Majalla" w:cs="Sakkal Majalla"/>
          <w:color w:val="303D47"/>
          <w:sz w:val="32"/>
          <w:szCs w:val="32"/>
          <w:rtl/>
        </w:rPr>
        <w:t>، وذلك بهدف وضع خطط استراتيجية فعّالة، ويعد أداة تساعد الشركات على إنشاء استراتيجية تسويقية تجيب على أسئلة الفرص التجارية الحالية والمستقبلية.</w:t>
      </w:r>
    </w:p>
    <w:p w:rsidR="00F31B8D" w:rsidRPr="00F31B8D" w:rsidRDefault="00F31B8D" w:rsidP="00F31B8D">
      <w:pPr>
        <w:pStyle w:val="NormalWeb"/>
        <w:shd w:val="clear" w:color="auto" w:fill="F9FAFC"/>
        <w:bidi/>
        <w:spacing w:before="0" w:beforeAutospacing="0"/>
        <w:rPr>
          <w:rFonts w:ascii="Sakkal Majalla" w:hAnsi="Sakkal Majalla" w:cs="Sakkal Majalla"/>
          <w:color w:val="303D47"/>
          <w:sz w:val="32"/>
          <w:szCs w:val="32"/>
          <w:rtl/>
        </w:rPr>
      </w:pPr>
      <w:r w:rsidRPr="00F31B8D">
        <w:rPr>
          <w:rFonts w:ascii="Sakkal Majalla" w:hAnsi="Sakkal Majalla" w:cs="Sakkal Majalla"/>
          <w:color w:val="303D47"/>
          <w:sz w:val="32"/>
          <w:szCs w:val="32"/>
          <w:rtl/>
        </w:rPr>
        <w:t>كما أنه تحليل رباعي، حيث يتضمن</w:t>
      </w:r>
      <w:r w:rsidRPr="00F31B8D">
        <w:rPr>
          <w:rStyle w:val="lev"/>
          <w:rFonts w:ascii="Sakkal Majalla" w:hAnsi="Sakkal Majalla" w:cs="Sakkal Majalla"/>
          <w:color w:val="303D47"/>
          <w:sz w:val="32"/>
          <w:szCs w:val="32"/>
          <w:rtl/>
        </w:rPr>
        <w:t> أربعة عناصر أساسية</w:t>
      </w:r>
      <w:r w:rsidRPr="00F31B8D">
        <w:rPr>
          <w:rFonts w:ascii="Sakkal Majalla" w:hAnsi="Sakkal Majalla" w:cs="Sakkal Majalla"/>
          <w:color w:val="303D47"/>
          <w:sz w:val="32"/>
          <w:szCs w:val="32"/>
          <w:rtl/>
        </w:rPr>
        <w:t xml:space="preserve"> في تحليل </w:t>
      </w:r>
      <w:r w:rsidRPr="00F31B8D">
        <w:rPr>
          <w:rFonts w:ascii="Sakkal Majalla" w:hAnsi="Sakkal Majalla" w:cs="Sakkal Majalla"/>
          <w:color w:val="303D47"/>
          <w:sz w:val="32"/>
          <w:szCs w:val="32"/>
        </w:rPr>
        <w:t>SWOT</w:t>
      </w:r>
      <w:r w:rsidRPr="00F31B8D">
        <w:rPr>
          <w:rFonts w:ascii="Sakkal Majalla" w:hAnsi="Sakkal Majalla" w:cs="Sakkal Majalla"/>
          <w:color w:val="303D47"/>
          <w:sz w:val="32"/>
          <w:szCs w:val="32"/>
          <w:rtl/>
        </w:rPr>
        <w:t>، حيث تمثل نقاط القوة والضعف العناصر الداخلية في المنظمة، من أمثلة نقاط القوة: قدرة المنظمة على إنتاج منتجات أرخص مقارنةً بمنافسيها، أما عن نقاط الضعف، فقد تتمثل في موظفين مدربين تدريبًا غير لائق.</w:t>
      </w:r>
    </w:p>
    <w:p w:rsidR="00F31B8D" w:rsidRPr="00F31B8D" w:rsidRDefault="00F31B8D" w:rsidP="00F31B8D">
      <w:pPr>
        <w:pStyle w:val="NormalWeb"/>
        <w:shd w:val="clear" w:color="auto" w:fill="F9FAFC"/>
        <w:bidi/>
        <w:spacing w:before="0" w:beforeAutospacing="0"/>
        <w:rPr>
          <w:rFonts w:ascii="Sakkal Majalla" w:hAnsi="Sakkal Majalla" w:cs="Sakkal Majalla"/>
          <w:color w:val="303D47"/>
          <w:sz w:val="32"/>
          <w:szCs w:val="32"/>
          <w:rtl/>
        </w:rPr>
      </w:pPr>
      <w:r w:rsidRPr="00F31B8D">
        <w:rPr>
          <w:rFonts w:ascii="Sakkal Majalla" w:hAnsi="Sakkal Majalla" w:cs="Sakkal Majalla"/>
          <w:color w:val="303D47"/>
          <w:sz w:val="32"/>
          <w:szCs w:val="32"/>
          <w:rtl/>
        </w:rPr>
        <w:t>والفرص والتهديدات عبارة عن عناصر لا تخضع لسيطرة المؤسسة مباشرةً إذ أنها عوامل خارجية، على سبيل المثال: فإن السوق الجديد لمنتجك، يمكن أن يوفر لك الفرص، من ناحية أخرى فإن التهديدات تشمل منافسًا يبيع منتجات مماثلة بسعر أقل. </w:t>
      </w:r>
    </w:p>
    <w:p w:rsidR="00F31B8D" w:rsidRPr="00F31B8D" w:rsidRDefault="00F31B8D" w:rsidP="00F31B8D">
      <w:pPr>
        <w:pStyle w:val="NormalWeb"/>
        <w:shd w:val="clear" w:color="auto" w:fill="F9FAFC"/>
        <w:bidi/>
        <w:spacing w:before="0" w:beforeAutospacing="0"/>
        <w:rPr>
          <w:rFonts w:ascii="Sakkal Majalla" w:hAnsi="Sakkal Majalla" w:cs="Sakkal Majalla"/>
          <w:color w:val="303D47"/>
          <w:sz w:val="32"/>
          <w:szCs w:val="32"/>
          <w:rtl/>
        </w:rPr>
      </w:pPr>
      <w:r w:rsidRPr="00F31B8D">
        <w:rPr>
          <w:rFonts w:ascii="Sakkal Majalla" w:hAnsi="Sakkal Majalla" w:cs="Sakkal Majalla"/>
          <w:color w:val="303D47"/>
          <w:sz w:val="32"/>
          <w:szCs w:val="32"/>
          <w:rtl/>
        </w:rPr>
        <w:t xml:space="preserve">ويتبين مما سبق أن المقصود بالعوامل الداخلية والخارجية في تحليل </w:t>
      </w:r>
      <w:proofErr w:type="spellStart"/>
      <w:r w:rsidRPr="00F31B8D">
        <w:rPr>
          <w:rFonts w:ascii="Sakkal Majalla" w:hAnsi="Sakkal Majalla" w:cs="Sakkal Majalla"/>
          <w:color w:val="303D47"/>
          <w:sz w:val="32"/>
          <w:szCs w:val="32"/>
          <w:rtl/>
        </w:rPr>
        <w:t>سوات</w:t>
      </w:r>
      <w:proofErr w:type="spellEnd"/>
      <w:r w:rsidRPr="00F31B8D">
        <w:rPr>
          <w:rFonts w:ascii="Sakkal Majalla" w:hAnsi="Sakkal Majalla" w:cs="Sakkal Majalla"/>
          <w:color w:val="303D47"/>
          <w:sz w:val="32"/>
          <w:szCs w:val="32"/>
          <w:rtl/>
        </w:rPr>
        <w:t xml:space="preserve"> هو أن العوامل الداخلية مرتبطة بالمؤسسة ذاتها والتي تشمل نقاط القوة والضعف، بينما العوامل الخارجية تتمثل في العوامل المحيطة والمؤثرة على المؤسسة من الخارج والتي تشمل الفرص والتهديدات.</w:t>
      </w:r>
    </w:p>
    <w:p w:rsidR="00F31B8D" w:rsidRPr="00F31B8D" w:rsidRDefault="00F31B8D" w:rsidP="002F74A6">
      <w:pPr>
        <w:bidi/>
        <w:spacing w:after="0"/>
        <w:jc w:val="both"/>
        <w:rPr>
          <w:rFonts w:ascii="Sakkal Majalla" w:hAnsi="Sakkal Majalla" w:cs="Sakkal Majalla"/>
          <w:color w:val="FF0000"/>
          <w:sz w:val="32"/>
          <w:szCs w:val="32"/>
          <w:rtl/>
          <w:lang w:bidi="ar-DZ"/>
        </w:rPr>
      </w:pPr>
      <w:r w:rsidRPr="00F31B8D">
        <w:rPr>
          <w:rFonts w:ascii="Sakkal Majalla" w:hAnsi="Sakkal Majalla" w:cs="Sakkal Majalla"/>
          <w:noProof/>
          <w:color w:val="FF0000"/>
          <w:sz w:val="32"/>
          <w:szCs w:val="32"/>
          <w:rtl/>
          <w:lang w:eastAsia="fr-FR"/>
        </w:rPr>
        <w:lastRenderedPageBreak/>
        <w:drawing>
          <wp:inline distT="0" distB="0" distL="0" distR="0">
            <wp:extent cx="5953125" cy="4248150"/>
            <wp:effectExtent l="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D4A4D7.tmp"/>
                    <pic:cNvPicPr/>
                  </pic:nvPicPr>
                  <pic:blipFill>
                    <a:blip r:embed="rId10">
                      <a:extLst>
                        <a:ext uri="{28A0092B-C50C-407E-A947-70E740481C1C}">
                          <a14:useLocalDpi xmlns:a14="http://schemas.microsoft.com/office/drawing/2010/main" val="0"/>
                        </a:ext>
                      </a:extLst>
                    </a:blip>
                    <a:stretch>
                      <a:fillRect/>
                    </a:stretch>
                  </pic:blipFill>
                  <pic:spPr>
                    <a:xfrm>
                      <a:off x="0" y="0"/>
                      <a:ext cx="5953959" cy="4248745"/>
                    </a:xfrm>
                    <a:prstGeom prst="rect">
                      <a:avLst/>
                    </a:prstGeom>
                  </pic:spPr>
                </pic:pic>
              </a:graphicData>
            </a:graphic>
          </wp:inline>
        </w:drawing>
      </w:r>
    </w:p>
    <w:p w:rsidR="00F31B8D" w:rsidRPr="00F31B8D" w:rsidRDefault="00F31B8D" w:rsidP="00F31B8D">
      <w:pPr>
        <w:bidi/>
        <w:spacing w:after="0"/>
        <w:jc w:val="both"/>
        <w:rPr>
          <w:rFonts w:ascii="Sakkal Majalla" w:hAnsi="Sakkal Majalla" w:cs="Sakkal Majalla"/>
          <w:color w:val="FF0000"/>
          <w:sz w:val="32"/>
          <w:szCs w:val="32"/>
          <w:rtl/>
          <w:lang w:bidi="ar-DZ"/>
        </w:rPr>
      </w:pPr>
    </w:p>
    <w:p w:rsidR="002F74A6" w:rsidRPr="00FF608E" w:rsidRDefault="002F74A6" w:rsidP="00F31B8D">
      <w:pPr>
        <w:bidi/>
        <w:spacing w:after="0"/>
        <w:jc w:val="both"/>
        <w:rPr>
          <w:rFonts w:ascii="Sakkal Majalla" w:hAnsi="Sakkal Majalla" w:cs="Sakkal Majalla"/>
          <w:sz w:val="32"/>
          <w:szCs w:val="32"/>
          <w:rtl/>
          <w:lang w:bidi="ar-DZ"/>
        </w:rPr>
      </w:pPr>
      <w:r w:rsidRPr="00FF608E">
        <w:rPr>
          <w:rFonts w:ascii="Sakkal Majalla" w:hAnsi="Sakkal Majalla" w:cs="Sakkal Majalla"/>
          <w:sz w:val="32"/>
          <w:szCs w:val="32"/>
          <w:rtl/>
          <w:lang w:bidi="ar-DZ"/>
        </w:rPr>
        <w:t xml:space="preserve">ناء على هذا التصور الرباعي، تقوم المؤسسة بدراسة تحليلية شاملة لمختلف العناصر وبناء التوقعات حول </w:t>
      </w:r>
      <w:proofErr w:type="spellStart"/>
      <w:r w:rsidRPr="00FF608E">
        <w:rPr>
          <w:rFonts w:ascii="Sakkal Majalla" w:hAnsi="Sakkal Majalla" w:cs="Sakkal Majalla"/>
          <w:sz w:val="32"/>
          <w:szCs w:val="32"/>
          <w:rtl/>
          <w:lang w:bidi="ar-DZ"/>
        </w:rPr>
        <w:t>الإستراتيجية</w:t>
      </w:r>
      <w:proofErr w:type="spellEnd"/>
      <w:r w:rsidRPr="00FF608E">
        <w:rPr>
          <w:rFonts w:ascii="Sakkal Majalla" w:hAnsi="Sakkal Majalla" w:cs="Sakkal Majalla"/>
          <w:sz w:val="32"/>
          <w:szCs w:val="32"/>
          <w:rtl/>
          <w:lang w:bidi="ar-DZ"/>
        </w:rPr>
        <w:t xml:space="preserve"> الأنسب لاقتحام السوق </w:t>
      </w:r>
    </w:p>
    <w:p w:rsidR="002F74A6" w:rsidRPr="00FF608E" w:rsidRDefault="002F74A6" w:rsidP="00F31B8D">
      <w:pPr>
        <w:bidi/>
        <w:spacing w:after="0"/>
        <w:jc w:val="both"/>
        <w:rPr>
          <w:rFonts w:ascii="Sakkal Majalla" w:hAnsi="Sakkal Majalla" w:cs="Sakkal Majalla"/>
          <w:sz w:val="32"/>
          <w:szCs w:val="32"/>
          <w:rtl/>
          <w:lang w:bidi="ar-DZ"/>
        </w:rPr>
      </w:pPr>
      <w:r w:rsidRPr="00FF608E">
        <w:rPr>
          <w:rFonts w:ascii="Sakkal Majalla" w:hAnsi="Sakkal Majalla" w:cs="Sakkal Majalla"/>
          <w:sz w:val="32"/>
          <w:szCs w:val="32"/>
          <w:rtl/>
          <w:lang w:bidi="ar-DZ"/>
        </w:rPr>
        <w:t xml:space="preserve"> </w:t>
      </w:r>
      <w:r w:rsidR="00F31B8D" w:rsidRPr="00FF608E">
        <w:rPr>
          <w:rFonts w:ascii="Sakkal Majalla" w:hAnsi="Sakkal Majalla" w:cs="Sakkal Majalla"/>
          <w:sz w:val="32"/>
          <w:szCs w:val="32"/>
          <w:rtl/>
          <w:lang w:bidi="ar-DZ"/>
        </w:rPr>
        <w:t xml:space="preserve">            </w:t>
      </w:r>
    </w:p>
    <w:p w:rsidR="00F31B8D" w:rsidRPr="002F74A6" w:rsidRDefault="00F31B8D" w:rsidP="00FF608E">
      <w:pPr>
        <w:bidi/>
        <w:spacing w:after="0"/>
        <w:jc w:val="center"/>
        <w:rPr>
          <w:rFonts w:asciiTheme="majorBidi" w:hAnsiTheme="majorBidi" w:cstheme="majorBidi"/>
          <w:sz w:val="28"/>
          <w:szCs w:val="28"/>
          <w:lang w:bidi="ar-DZ"/>
        </w:rPr>
      </w:pPr>
      <w:bookmarkStart w:id="0" w:name="_GoBack"/>
      <w:bookmarkEnd w:id="0"/>
    </w:p>
    <w:p w:rsidR="00174B88" w:rsidRDefault="00174B88" w:rsidP="00174B88">
      <w:pPr>
        <w:tabs>
          <w:tab w:val="left" w:pos="8220"/>
        </w:tabs>
        <w:spacing w:after="0" w:line="240" w:lineRule="auto"/>
        <w:jc w:val="right"/>
        <w:rPr>
          <w:rFonts w:ascii="Simplified Arabic" w:eastAsia="+mn-ea" w:hAnsi="Simplified Arabic" w:cs="Simplified Arabic"/>
          <w:b/>
          <w:bCs/>
          <w:color w:val="000000"/>
          <w:kern w:val="24"/>
          <w:sz w:val="32"/>
          <w:szCs w:val="32"/>
          <w:rtl/>
          <w:lang w:bidi="ar-DZ"/>
        </w:rPr>
      </w:pPr>
    </w:p>
    <w:p w:rsidR="002F74A6" w:rsidRPr="002F74A6" w:rsidRDefault="002F74A6" w:rsidP="00F31B8D">
      <w:pPr>
        <w:tabs>
          <w:tab w:val="left" w:pos="8220"/>
        </w:tabs>
        <w:spacing w:after="0" w:line="240" w:lineRule="auto"/>
        <w:jc w:val="right"/>
        <w:rPr>
          <w:rFonts w:asciiTheme="majorBidi" w:hAnsiTheme="majorBidi" w:cstheme="majorBidi"/>
          <w:sz w:val="28"/>
          <w:szCs w:val="28"/>
          <w:lang w:bidi="ar-DZ"/>
        </w:rPr>
      </w:pPr>
    </w:p>
    <w:sectPr w:rsidR="002F74A6" w:rsidRPr="002F74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484" w:rsidRDefault="00A92484" w:rsidP="00174B88">
      <w:pPr>
        <w:spacing w:after="0" w:line="240" w:lineRule="auto"/>
      </w:pPr>
      <w:r>
        <w:separator/>
      </w:r>
    </w:p>
  </w:endnote>
  <w:endnote w:type="continuationSeparator" w:id="0">
    <w:p w:rsidR="00A92484" w:rsidRDefault="00A92484" w:rsidP="00174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n-ea">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484" w:rsidRDefault="00A92484" w:rsidP="00174B88">
      <w:pPr>
        <w:spacing w:after="0" w:line="240" w:lineRule="auto"/>
      </w:pPr>
      <w:r>
        <w:separator/>
      </w:r>
    </w:p>
  </w:footnote>
  <w:footnote w:type="continuationSeparator" w:id="0">
    <w:p w:rsidR="00A92484" w:rsidRDefault="00A92484" w:rsidP="00174B88">
      <w:pPr>
        <w:spacing w:after="0" w:line="240" w:lineRule="auto"/>
      </w:pPr>
      <w:r>
        <w:continuationSeparator/>
      </w:r>
    </w:p>
  </w:footnote>
  <w:footnote w:id="1">
    <w:p w:rsidR="002F74A6" w:rsidRPr="00997A74" w:rsidRDefault="002F74A6" w:rsidP="002F74A6">
      <w:pPr>
        <w:pStyle w:val="Notedebasdepage"/>
        <w:rPr>
          <w:rFonts w:asciiTheme="majorBidi" w:hAnsiTheme="majorBidi" w:cstheme="majorBidi"/>
          <w:sz w:val="22"/>
          <w:szCs w:val="22"/>
          <w:rtl/>
          <w:lang w:bidi="ar-DZ"/>
        </w:rPr>
      </w:pPr>
      <w:r w:rsidRPr="00997A74">
        <w:rPr>
          <w:rStyle w:val="Appelnotedebasdep"/>
          <w:rFonts w:asciiTheme="majorBidi" w:hAnsiTheme="majorBidi" w:cstheme="majorBidi"/>
          <w:sz w:val="22"/>
          <w:szCs w:val="22"/>
        </w:rPr>
        <w:footnoteRef/>
      </w:r>
      <w:r w:rsidRPr="00997A74">
        <w:rPr>
          <w:rFonts w:asciiTheme="majorBidi" w:hAnsiTheme="majorBidi" w:cstheme="majorBidi"/>
          <w:sz w:val="22"/>
          <w:szCs w:val="22"/>
          <w:rtl/>
        </w:rPr>
        <w:t>-</w:t>
      </w:r>
      <w:r w:rsidRPr="00997A74">
        <w:rPr>
          <w:rFonts w:asciiTheme="majorBidi" w:hAnsiTheme="majorBidi" w:cstheme="majorBidi"/>
          <w:sz w:val="22"/>
          <w:szCs w:val="22"/>
        </w:rPr>
        <w:t xml:space="preserve"> Philip </w:t>
      </w:r>
      <w:proofErr w:type="spellStart"/>
      <w:r w:rsidRPr="00997A74">
        <w:rPr>
          <w:rFonts w:asciiTheme="majorBidi" w:hAnsiTheme="majorBidi" w:cstheme="majorBidi"/>
          <w:sz w:val="22"/>
          <w:szCs w:val="22"/>
        </w:rPr>
        <w:t>Kotler</w:t>
      </w:r>
      <w:proofErr w:type="spellEnd"/>
      <w:r w:rsidRPr="00997A74">
        <w:rPr>
          <w:rFonts w:asciiTheme="majorBidi" w:hAnsiTheme="majorBidi" w:cstheme="majorBidi"/>
          <w:sz w:val="22"/>
          <w:szCs w:val="22"/>
        </w:rPr>
        <w:t xml:space="preserve">, Bernard Dubois, Delphine Manceau, Marketing Management, </w:t>
      </w:r>
      <w:proofErr w:type="spellStart"/>
      <w:proofErr w:type="gramStart"/>
      <w:r w:rsidRPr="00997A74">
        <w:rPr>
          <w:rFonts w:asciiTheme="majorBidi" w:hAnsiTheme="majorBidi" w:cstheme="majorBidi"/>
          <w:sz w:val="22"/>
          <w:szCs w:val="22"/>
        </w:rPr>
        <w:t>Op.Cit</w:t>
      </w:r>
      <w:proofErr w:type="spellEnd"/>
      <w:proofErr w:type="gramEnd"/>
      <w:r w:rsidRPr="00997A74">
        <w:rPr>
          <w:rFonts w:asciiTheme="majorBidi" w:hAnsiTheme="majorBidi" w:cstheme="majorBidi"/>
          <w:sz w:val="22"/>
          <w:szCs w:val="22"/>
        </w:rPr>
        <w:t>, p  300</w:t>
      </w:r>
      <w:r>
        <w:rPr>
          <w:rFonts w:asciiTheme="majorBidi" w:hAnsiTheme="majorBidi" w:cstheme="majorBidi" w:hint="cs"/>
          <w:sz w:val="22"/>
          <w:szCs w:val="22"/>
          <w:rtl/>
        </w:rPr>
        <w:t>..</w:t>
      </w:r>
    </w:p>
  </w:footnote>
  <w:footnote w:id="2">
    <w:p w:rsidR="002F74A6" w:rsidRPr="004C52F5" w:rsidRDefault="002F74A6" w:rsidP="002F74A6">
      <w:pPr>
        <w:pStyle w:val="Notedebasdepage"/>
        <w:bidi/>
        <w:rPr>
          <w:rFonts w:asciiTheme="minorBidi" w:hAnsiTheme="minorBidi"/>
          <w:sz w:val="22"/>
          <w:szCs w:val="22"/>
          <w:rtl/>
          <w:lang w:bidi="ar-DZ"/>
        </w:rPr>
      </w:pPr>
      <w:r>
        <w:rPr>
          <w:rStyle w:val="Appelnotedebasdep"/>
        </w:rPr>
        <w:footnoteRef/>
      </w:r>
      <w:r>
        <w:t xml:space="preserve"> </w:t>
      </w:r>
      <w:r>
        <w:rPr>
          <w:rFonts w:hint="cs"/>
          <w:rtl/>
        </w:rPr>
        <w:t xml:space="preserve">- </w:t>
      </w:r>
      <w:r w:rsidRPr="004C52F5">
        <w:rPr>
          <w:rFonts w:asciiTheme="minorBidi" w:hAnsiTheme="minorBidi"/>
          <w:sz w:val="22"/>
          <w:szCs w:val="22"/>
          <w:rtl/>
          <w:lang w:bidi="ar-DZ"/>
        </w:rPr>
        <w:t>مهري أمال: مرجع سبق ذكره، ص6.</w:t>
      </w:r>
    </w:p>
  </w:footnote>
  <w:footnote w:id="3">
    <w:p w:rsidR="002F74A6" w:rsidRPr="004C52F5" w:rsidRDefault="002F74A6" w:rsidP="002F74A6">
      <w:pPr>
        <w:pStyle w:val="Notedebasdepage"/>
        <w:bidi/>
        <w:rPr>
          <w:rFonts w:asciiTheme="minorBidi" w:hAnsiTheme="minorBidi"/>
          <w:sz w:val="22"/>
          <w:szCs w:val="22"/>
          <w:rtl/>
          <w:lang w:bidi="ar-DZ"/>
        </w:rPr>
      </w:pPr>
      <w:r w:rsidRPr="004C52F5">
        <w:rPr>
          <w:rStyle w:val="Appelnotedebasdep"/>
          <w:rFonts w:asciiTheme="minorBidi" w:hAnsiTheme="minorBidi"/>
          <w:sz w:val="22"/>
          <w:szCs w:val="22"/>
        </w:rPr>
        <w:footnoteRef/>
      </w:r>
      <w:r w:rsidRPr="004C52F5">
        <w:rPr>
          <w:rFonts w:asciiTheme="minorBidi" w:hAnsiTheme="minorBidi"/>
          <w:sz w:val="22"/>
          <w:szCs w:val="22"/>
          <w:rtl/>
        </w:rPr>
        <w:t>-</w:t>
      </w:r>
      <w:r w:rsidRPr="004C52F5">
        <w:rPr>
          <w:rFonts w:asciiTheme="minorBidi" w:hAnsiTheme="minorBidi"/>
          <w:sz w:val="22"/>
          <w:szCs w:val="22"/>
        </w:rPr>
        <w:t xml:space="preserve"> </w:t>
      </w:r>
      <w:r w:rsidRPr="004C52F5">
        <w:rPr>
          <w:rFonts w:asciiTheme="minorBidi" w:hAnsiTheme="minorBidi"/>
          <w:sz w:val="22"/>
          <w:szCs w:val="22"/>
          <w:rtl/>
        </w:rPr>
        <w:t xml:space="preserve">مهري أمال: مرجع سبق ذكره، </w:t>
      </w:r>
    </w:p>
  </w:footnote>
  <w:footnote w:id="4">
    <w:p w:rsidR="002F74A6" w:rsidRPr="004C52F5" w:rsidRDefault="002F74A6" w:rsidP="002F74A6">
      <w:pPr>
        <w:pStyle w:val="Notedebasdepage"/>
        <w:bidi/>
        <w:rPr>
          <w:rFonts w:asciiTheme="minorBidi" w:hAnsiTheme="minorBidi"/>
          <w:sz w:val="22"/>
          <w:szCs w:val="22"/>
          <w:rtl/>
          <w:lang w:bidi="ar-DZ"/>
        </w:rPr>
      </w:pPr>
      <w:r w:rsidRPr="004C52F5">
        <w:rPr>
          <w:rStyle w:val="Appelnotedebasdep"/>
          <w:rFonts w:asciiTheme="minorBidi" w:hAnsiTheme="minorBidi"/>
          <w:sz w:val="22"/>
          <w:szCs w:val="22"/>
        </w:rPr>
        <w:footnoteRef/>
      </w:r>
      <w:r w:rsidRPr="004C52F5">
        <w:rPr>
          <w:rFonts w:asciiTheme="minorBidi" w:hAnsiTheme="minorBidi"/>
          <w:sz w:val="22"/>
          <w:szCs w:val="22"/>
          <w:rtl/>
        </w:rPr>
        <w:t>-</w:t>
      </w:r>
      <w:r w:rsidRPr="004C52F5">
        <w:rPr>
          <w:rFonts w:asciiTheme="minorBidi" w:hAnsiTheme="minorBidi"/>
          <w:sz w:val="22"/>
          <w:szCs w:val="22"/>
        </w:rPr>
        <w:t xml:space="preserve"> </w:t>
      </w:r>
      <w:r w:rsidRPr="004C52F5">
        <w:rPr>
          <w:rFonts w:asciiTheme="minorBidi" w:hAnsiTheme="minorBidi"/>
          <w:sz w:val="22"/>
          <w:szCs w:val="22"/>
          <w:rtl/>
          <w:lang w:bidi="ar-DZ"/>
        </w:rPr>
        <w:t xml:space="preserve">محمود جاسم </w:t>
      </w:r>
      <w:proofErr w:type="spellStart"/>
      <w:r w:rsidRPr="004C52F5">
        <w:rPr>
          <w:rFonts w:asciiTheme="minorBidi" w:hAnsiTheme="minorBidi"/>
          <w:sz w:val="22"/>
          <w:szCs w:val="22"/>
          <w:rtl/>
          <w:lang w:bidi="ar-DZ"/>
        </w:rPr>
        <w:t>الصميدعي</w:t>
      </w:r>
      <w:proofErr w:type="spellEnd"/>
      <w:r w:rsidRPr="004C52F5">
        <w:rPr>
          <w:rFonts w:asciiTheme="minorBidi" w:hAnsiTheme="minorBidi"/>
          <w:sz w:val="22"/>
          <w:szCs w:val="22"/>
          <w:rtl/>
          <w:lang w:bidi="ar-DZ"/>
        </w:rPr>
        <w:t>: مرجع سبق ذكره، ص148.</w:t>
      </w:r>
    </w:p>
  </w:footnote>
  <w:footnote w:id="5">
    <w:p w:rsidR="002F74A6" w:rsidRPr="004C52F5" w:rsidRDefault="002F74A6" w:rsidP="002F74A6">
      <w:pPr>
        <w:pStyle w:val="Notedebasdepage"/>
        <w:bidi/>
        <w:rPr>
          <w:rFonts w:asciiTheme="minorBidi" w:hAnsiTheme="minorBidi"/>
          <w:sz w:val="22"/>
          <w:szCs w:val="22"/>
          <w:rtl/>
          <w:lang w:bidi="ar-DZ"/>
        </w:rPr>
      </w:pPr>
      <w:r>
        <w:rPr>
          <w:rStyle w:val="Appelnotedebasdep"/>
        </w:rPr>
        <w:footnoteRef/>
      </w:r>
      <w:r>
        <w:rPr>
          <w:rFonts w:hint="cs"/>
          <w:rtl/>
        </w:rPr>
        <w:t>-</w:t>
      </w:r>
      <w:r>
        <w:t xml:space="preserve"> </w:t>
      </w:r>
      <w:r w:rsidRPr="004C52F5">
        <w:rPr>
          <w:rFonts w:asciiTheme="minorBidi" w:hAnsiTheme="minorBidi"/>
          <w:sz w:val="22"/>
          <w:szCs w:val="22"/>
          <w:rtl/>
          <w:lang w:bidi="ar-DZ"/>
        </w:rPr>
        <w:t>مهري أمال: مرجع سبق ذكره، ص8</w:t>
      </w:r>
      <w:r>
        <w:rPr>
          <w:rFonts w:asciiTheme="minorBidi" w:hAnsiTheme="minorBidi" w:hint="cs"/>
          <w:sz w:val="22"/>
          <w:szCs w:val="22"/>
          <w:rtl/>
          <w:lang w:bidi="ar-DZ"/>
        </w:rPr>
        <w:t>.</w:t>
      </w:r>
    </w:p>
  </w:footnote>
  <w:footnote w:id="6">
    <w:p w:rsidR="00DC6676" w:rsidRPr="00DC6676" w:rsidRDefault="00DC6676" w:rsidP="00DC6676">
      <w:pPr>
        <w:pStyle w:val="Notedebasdepage"/>
        <w:bidi/>
        <w:rPr>
          <w:rtl/>
          <w:lang w:bidi="ar-DZ"/>
        </w:rPr>
      </w:pPr>
      <w:r>
        <w:rPr>
          <w:rStyle w:val="Appelnotedebasdep"/>
        </w:rPr>
        <w:footnoteRef/>
      </w:r>
      <w:r>
        <w:t xml:space="preserve"> </w:t>
      </w:r>
      <w:r>
        <w:rPr>
          <w:rFonts w:hint="cs"/>
          <w:rtl/>
          <w:lang w:bidi="ar-DZ"/>
        </w:rPr>
        <w:t xml:space="preserve">هميسي نور الدين </w:t>
      </w:r>
      <w:proofErr w:type="spellStart"/>
      <w:r>
        <w:rPr>
          <w:rFonts w:hint="cs"/>
          <w:rtl/>
          <w:lang w:bidi="ar-DZ"/>
        </w:rPr>
        <w:t>نمحاضرات</w:t>
      </w:r>
      <w:proofErr w:type="spellEnd"/>
      <w:r>
        <w:rPr>
          <w:rFonts w:hint="cs"/>
          <w:rtl/>
          <w:lang w:bidi="ar-DZ"/>
        </w:rPr>
        <w:t xml:space="preserve"> التسويق </w:t>
      </w:r>
      <w:proofErr w:type="gramStart"/>
      <w:r>
        <w:rPr>
          <w:rFonts w:hint="cs"/>
          <w:rtl/>
          <w:lang w:bidi="ar-DZ"/>
        </w:rPr>
        <w:t>والاشهار  درس</w:t>
      </w:r>
      <w:proofErr w:type="gramEnd"/>
      <w:r>
        <w:rPr>
          <w:rFonts w:hint="cs"/>
          <w:rtl/>
          <w:lang w:bidi="ar-DZ"/>
        </w:rPr>
        <w:t xml:space="preserve"> عبر الخط </w:t>
      </w:r>
      <w:proofErr w:type="spellStart"/>
      <w:r>
        <w:rPr>
          <w:rFonts w:hint="cs"/>
          <w:rtl/>
          <w:lang w:bidi="ar-DZ"/>
        </w:rPr>
        <w:t>جامغة</w:t>
      </w:r>
      <w:proofErr w:type="spellEnd"/>
      <w:r>
        <w:rPr>
          <w:rFonts w:hint="cs"/>
          <w:rtl/>
          <w:lang w:bidi="ar-DZ"/>
        </w:rPr>
        <w:t xml:space="preserve"> سطيف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4560"/>
    <w:multiLevelType w:val="hybridMultilevel"/>
    <w:tmpl w:val="B68470BE"/>
    <w:lvl w:ilvl="0" w:tplc="55DC34B0">
      <w:start w:val="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0179D8"/>
    <w:multiLevelType w:val="hybridMultilevel"/>
    <w:tmpl w:val="C68EC6C4"/>
    <w:lvl w:ilvl="0" w:tplc="08F02B9E">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856780"/>
    <w:multiLevelType w:val="multilevel"/>
    <w:tmpl w:val="AA1CA2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83"/>
    <w:rsid w:val="00097D2E"/>
    <w:rsid w:val="00174B88"/>
    <w:rsid w:val="002F74A6"/>
    <w:rsid w:val="003D11E8"/>
    <w:rsid w:val="00712775"/>
    <w:rsid w:val="00A92484"/>
    <w:rsid w:val="00B95083"/>
    <w:rsid w:val="00DC6676"/>
    <w:rsid w:val="00F31B8D"/>
    <w:rsid w:val="00FF60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A553"/>
  <w15:chartTrackingRefBased/>
  <w15:docId w15:val="{13B90415-5211-4AC4-BB95-4F86FDC24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B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74B8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74B88"/>
    <w:pPr>
      <w:spacing w:after="0" w:line="240" w:lineRule="auto"/>
      <w:ind w:left="720"/>
      <w:contextualSpacing/>
    </w:pPr>
    <w:rPr>
      <w:rFonts w:ascii="Times New Roman" w:eastAsia="Times New Roman" w:hAnsi="Times New Roman" w:cs="Times New Roman"/>
      <w:sz w:val="24"/>
      <w:szCs w:val="24"/>
      <w:lang w:eastAsia="fr-FR"/>
    </w:rPr>
  </w:style>
  <w:style w:type="paragraph" w:styleId="Notedebasdepage">
    <w:name w:val="footnote text"/>
    <w:aliases w:val="Appel note de bas de page"/>
    <w:basedOn w:val="Normal"/>
    <w:link w:val="NotedebasdepageCar"/>
    <w:uiPriority w:val="99"/>
    <w:unhideWhenUsed/>
    <w:rsid w:val="00174B88"/>
    <w:pPr>
      <w:spacing w:after="0" w:line="240" w:lineRule="auto"/>
    </w:pPr>
    <w:rPr>
      <w:sz w:val="20"/>
      <w:szCs w:val="20"/>
    </w:rPr>
  </w:style>
  <w:style w:type="character" w:customStyle="1" w:styleId="NotedebasdepageCar">
    <w:name w:val="Note de bas de page Car"/>
    <w:aliases w:val="Appel note de bas de page Car"/>
    <w:basedOn w:val="Policepardfaut"/>
    <w:link w:val="Notedebasdepage"/>
    <w:uiPriority w:val="99"/>
    <w:rsid w:val="00174B88"/>
    <w:rPr>
      <w:sz w:val="20"/>
      <w:szCs w:val="20"/>
    </w:rPr>
  </w:style>
  <w:style w:type="character" w:styleId="Appelnotedebasdep">
    <w:name w:val="footnote reference"/>
    <w:basedOn w:val="Policepardfaut"/>
    <w:uiPriority w:val="99"/>
    <w:unhideWhenUsed/>
    <w:rsid w:val="00174B88"/>
    <w:rPr>
      <w:vertAlign w:val="superscript"/>
    </w:rPr>
  </w:style>
  <w:style w:type="character" w:styleId="lev">
    <w:name w:val="Strong"/>
    <w:basedOn w:val="Policepardfaut"/>
    <w:uiPriority w:val="22"/>
    <w:qFormat/>
    <w:rsid w:val="00F31B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5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348F7C4-5C0E-43F9-8EF1-52A147035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732</Words>
  <Characters>4030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2025-02-27T09:46:00Z</dcterms:created>
  <dcterms:modified xsi:type="dcterms:W3CDTF">2025-04-13T15:16:00Z</dcterms:modified>
</cp:coreProperties>
</file>