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A5" w:rsidRPr="00365564" w:rsidRDefault="007B65A5" w:rsidP="007B65A5">
      <w:pPr>
        <w:pStyle w:val="Titre2"/>
        <w:shd w:val="clear" w:color="auto" w:fill="FFFFFF"/>
        <w:spacing w:before="300" w:beforeAutospacing="0" w:after="240" w:afterAutospacing="0" w:line="288" w:lineRule="atLeast"/>
        <w:jc w:val="both"/>
        <w:rPr>
          <w:rFonts w:ascii="Arial" w:hAnsi="Arial" w:cs="Arial"/>
          <w:b w:val="0"/>
          <w:bCs w:val="0"/>
          <w:color w:val="003180"/>
          <w:lang w:val="en-US"/>
        </w:rPr>
      </w:pPr>
      <w:r w:rsidRPr="00BC65A4">
        <w:rPr>
          <w:rFonts w:ascii="Arial" w:hAnsi="Arial" w:cs="Arial"/>
          <w:b w:val="0"/>
          <w:bCs w:val="0"/>
          <w:color w:val="00B0F0"/>
          <w:lang w:val="en-US"/>
        </w:rPr>
        <w:t>ALA Digital Literacy Framework</w:t>
      </w:r>
      <w:r w:rsidR="00081E6E">
        <w:rPr>
          <w:rStyle w:val="Appelnotedebasdep"/>
          <w:rFonts w:ascii="Arial" w:hAnsi="Arial" w:cs="Arial"/>
          <w:b w:val="0"/>
          <w:bCs w:val="0"/>
          <w:color w:val="00B0F0"/>
          <w:lang w:val="en-US"/>
        </w:rPr>
        <w:footnoteReference w:id="1"/>
      </w:r>
    </w:p>
    <w:p w:rsidR="007B65A5" w:rsidRPr="00BC65A4" w:rsidRDefault="007B65A5" w:rsidP="00BC65A4">
      <w:pPr>
        <w:pStyle w:val="import-normal"/>
        <w:shd w:val="clear" w:color="auto" w:fill="FFFFFF"/>
        <w:spacing w:before="360" w:beforeAutospacing="0" w:after="0" w:afterAutospacing="0" w:line="276" w:lineRule="auto"/>
        <w:jc w:val="both"/>
        <w:rPr>
          <w:rFonts w:ascii="Arial" w:hAnsi="Arial" w:cs="Arial"/>
          <w:color w:val="373D3F"/>
          <w:sz w:val="26"/>
          <w:szCs w:val="26"/>
        </w:rPr>
      </w:pPr>
      <w:proofErr w:type="gramStart"/>
      <w:r w:rsidRPr="00BC65A4">
        <w:rPr>
          <w:rFonts w:ascii="Arial" w:hAnsi="Arial" w:cs="Arial"/>
          <w:color w:val="373D3F"/>
          <w:sz w:val="26"/>
          <w:szCs w:val="26"/>
          <w:lang w:val="en-US"/>
        </w:rPr>
        <w:t>To fully understand</w:t>
      </w:r>
      <w:proofErr w:type="gramEnd"/>
      <w:r w:rsidRPr="00BC65A4">
        <w:rPr>
          <w:rFonts w:ascii="Arial" w:hAnsi="Arial" w:cs="Arial"/>
          <w:color w:val="373D3F"/>
          <w:sz w:val="26"/>
          <w:szCs w:val="26"/>
          <w:lang w:val="en-US"/>
        </w:rPr>
        <w:t xml:space="preserve"> the many digital literacies, we will look at the American Library Association (ALA) framework. The ALA framework </w:t>
      </w:r>
      <w:proofErr w:type="gramStart"/>
      <w:r w:rsidRPr="00BC65A4">
        <w:rPr>
          <w:rFonts w:ascii="Arial" w:hAnsi="Arial" w:cs="Arial"/>
          <w:color w:val="373D3F"/>
          <w:sz w:val="26"/>
          <w:szCs w:val="26"/>
          <w:lang w:val="en-US"/>
        </w:rPr>
        <w:t>is laid out</w:t>
      </w:r>
      <w:proofErr w:type="gramEnd"/>
      <w:r w:rsidRPr="00BC65A4">
        <w:rPr>
          <w:rFonts w:ascii="Arial" w:hAnsi="Arial" w:cs="Arial"/>
          <w:color w:val="373D3F"/>
          <w:sz w:val="26"/>
          <w:szCs w:val="26"/>
          <w:lang w:val="en-US"/>
        </w:rPr>
        <w:t xml:space="preserve"> in terms of basic functions with enough specificity to make it easy to understand and remember but broad enough to cover a wide range of skills. </w:t>
      </w:r>
      <w:r w:rsidRPr="00BC65A4">
        <w:rPr>
          <w:rFonts w:ascii="Arial" w:hAnsi="Arial" w:cs="Arial"/>
          <w:color w:val="373D3F"/>
          <w:sz w:val="26"/>
          <w:szCs w:val="26"/>
        </w:rPr>
        <w:t xml:space="preserve">The ALA </w:t>
      </w:r>
      <w:proofErr w:type="spellStart"/>
      <w:r w:rsidRPr="00BC65A4">
        <w:rPr>
          <w:rFonts w:ascii="Arial" w:hAnsi="Arial" w:cs="Arial"/>
          <w:color w:val="373D3F"/>
          <w:sz w:val="26"/>
          <w:szCs w:val="26"/>
        </w:rPr>
        <w:t>framework</w:t>
      </w:r>
      <w:proofErr w:type="spellEnd"/>
      <w:r w:rsidRPr="00BC65A4">
        <w:rPr>
          <w:rFonts w:ascii="Arial" w:hAnsi="Arial" w:cs="Arial"/>
          <w:color w:val="373D3F"/>
          <w:sz w:val="26"/>
          <w:szCs w:val="26"/>
        </w:rPr>
        <w:t xml:space="preserve"> </w:t>
      </w:r>
      <w:proofErr w:type="spellStart"/>
      <w:r w:rsidRPr="00BC65A4">
        <w:rPr>
          <w:rFonts w:ascii="Arial" w:hAnsi="Arial" w:cs="Arial"/>
          <w:color w:val="373D3F"/>
          <w:sz w:val="26"/>
          <w:szCs w:val="26"/>
        </w:rPr>
        <w:t>includes</w:t>
      </w:r>
      <w:proofErr w:type="spellEnd"/>
      <w:r w:rsidRPr="00BC65A4">
        <w:rPr>
          <w:rFonts w:ascii="Arial" w:hAnsi="Arial" w:cs="Arial"/>
          <w:color w:val="373D3F"/>
          <w:sz w:val="26"/>
          <w:szCs w:val="26"/>
        </w:rPr>
        <w:t xml:space="preserve"> the </w:t>
      </w:r>
      <w:proofErr w:type="spellStart"/>
      <w:r w:rsidRPr="00BC65A4">
        <w:rPr>
          <w:rFonts w:ascii="Arial" w:hAnsi="Arial" w:cs="Arial"/>
          <w:color w:val="373D3F"/>
          <w:sz w:val="26"/>
          <w:szCs w:val="26"/>
        </w:rPr>
        <w:t>following</w:t>
      </w:r>
      <w:proofErr w:type="spellEnd"/>
      <w:r w:rsidRPr="00BC65A4">
        <w:rPr>
          <w:rFonts w:ascii="Arial" w:hAnsi="Arial" w:cs="Arial"/>
          <w:color w:val="373D3F"/>
          <w:sz w:val="26"/>
          <w:szCs w:val="26"/>
        </w:rPr>
        <w:t xml:space="preserve"> </w:t>
      </w:r>
      <w:proofErr w:type="gramStart"/>
      <w:r w:rsidRPr="00BC65A4">
        <w:rPr>
          <w:rFonts w:ascii="Arial" w:hAnsi="Arial" w:cs="Arial"/>
          <w:color w:val="373D3F"/>
          <w:sz w:val="26"/>
          <w:szCs w:val="26"/>
        </w:rPr>
        <w:t>areas:</w:t>
      </w:r>
      <w:proofErr w:type="gramEnd"/>
    </w:p>
    <w:p w:rsidR="007B65A5" w:rsidRPr="00BC65A4" w:rsidRDefault="007B65A5" w:rsidP="00BC65A4">
      <w:pPr>
        <w:numPr>
          <w:ilvl w:val="0"/>
          <w:numId w:val="1"/>
        </w:numPr>
        <w:shd w:val="clear" w:color="auto" w:fill="FFFFFF"/>
        <w:spacing w:before="100" w:beforeAutospacing="1" w:after="100" w:afterAutospacing="1" w:line="276" w:lineRule="auto"/>
        <w:ind w:left="0"/>
        <w:jc w:val="both"/>
        <w:rPr>
          <w:rFonts w:ascii="Arial" w:hAnsi="Arial" w:cs="Arial"/>
          <w:color w:val="373D3F"/>
          <w:sz w:val="26"/>
          <w:szCs w:val="26"/>
        </w:rPr>
      </w:pPr>
      <w:proofErr w:type="spellStart"/>
      <w:r w:rsidRPr="00BC65A4">
        <w:rPr>
          <w:rFonts w:ascii="Arial" w:hAnsi="Arial" w:cs="Arial"/>
          <w:color w:val="373D3F"/>
          <w:sz w:val="26"/>
          <w:szCs w:val="26"/>
        </w:rPr>
        <w:t>finding</w:t>
      </w:r>
      <w:proofErr w:type="spellEnd"/>
      <w:r w:rsidRPr="00BC65A4">
        <w:rPr>
          <w:rFonts w:ascii="Arial" w:hAnsi="Arial" w:cs="Arial"/>
          <w:color w:val="373D3F"/>
          <w:sz w:val="26"/>
          <w:szCs w:val="26"/>
        </w:rPr>
        <w:t>,</w:t>
      </w:r>
    </w:p>
    <w:p w:rsidR="007B65A5" w:rsidRPr="00BC65A4" w:rsidRDefault="007B65A5" w:rsidP="00BC65A4">
      <w:pPr>
        <w:numPr>
          <w:ilvl w:val="0"/>
          <w:numId w:val="1"/>
        </w:numPr>
        <w:shd w:val="clear" w:color="auto" w:fill="FFFFFF"/>
        <w:spacing w:after="100" w:afterAutospacing="1" w:line="276" w:lineRule="auto"/>
        <w:ind w:left="0"/>
        <w:jc w:val="both"/>
        <w:rPr>
          <w:rFonts w:ascii="Arial" w:hAnsi="Arial" w:cs="Arial"/>
          <w:color w:val="373D3F"/>
          <w:sz w:val="26"/>
          <w:szCs w:val="26"/>
        </w:rPr>
      </w:pPr>
      <w:proofErr w:type="spellStart"/>
      <w:r w:rsidRPr="00BC65A4">
        <w:rPr>
          <w:rFonts w:ascii="Arial" w:hAnsi="Arial" w:cs="Arial"/>
          <w:color w:val="373D3F"/>
          <w:sz w:val="26"/>
          <w:szCs w:val="26"/>
        </w:rPr>
        <w:t>understanding</w:t>
      </w:r>
      <w:proofErr w:type="spellEnd"/>
      <w:r w:rsidRPr="00BC65A4">
        <w:rPr>
          <w:rFonts w:ascii="Arial" w:hAnsi="Arial" w:cs="Arial"/>
          <w:color w:val="373D3F"/>
          <w:sz w:val="26"/>
          <w:szCs w:val="26"/>
        </w:rPr>
        <w:t>,</w:t>
      </w:r>
    </w:p>
    <w:p w:rsidR="007B65A5" w:rsidRPr="00BC65A4" w:rsidRDefault="007B65A5" w:rsidP="00BC65A4">
      <w:pPr>
        <w:numPr>
          <w:ilvl w:val="0"/>
          <w:numId w:val="1"/>
        </w:numPr>
        <w:shd w:val="clear" w:color="auto" w:fill="FFFFFF"/>
        <w:spacing w:after="100" w:afterAutospacing="1" w:line="276" w:lineRule="auto"/>
        <w:ind w:left="0"/>
        <w:jc w:val="both"/>
        <w:rPr>
          <w:rFonts w:ascii="Arial" w:hAnsi="Arial" w:cs="Arial"/>
          <w:color w:val="373D3F"/>
          <w:sz w:val="26"/>
          <w:szCs w:val="26"/>
        </w:rPr>
      </w:pPr>
      <w:proofErr w:type="spellStart"/>
      <w:r w:rsidRPr="00BC65A4">
        <w:rPr>
          <w:rFonts w:ascii="Arial" w:hAnsi="Arial" w:cs="Arial"/>
          <w:color w:val="373D3F"/>
          <w:sz w:val="26"/>
          <w:szCs w:val="26"/>
        </w:rPr>
        <w:t>evaluating</w:t>
      </w:r>
      <w:proofErr w:type="spellEnd"/>
      <w:r w:rsidRPr="00BC65A4">
        <w:rPr>
          <w:rFonts w:ascii="Arial" w:hAnsi="Arial" w:cs="Arial"/>
          <w:color w:val="373D3F"/>
          <w:sz w:val="26"/>
          <w:szCs w:val="26"/>
        </w:rPr>
        <w:t>,</w:t>
      </w:r>
    </w:p>
    <w:p w:rsidR="007B65A5" w:rsidRPr="00BC65A4" w:rsidRDefault="007B65A5" w:rsidP="00BC65A4">
      <w:pPr>
        <w:numPr>
          <w:ilvl w:val="0"/>
          <w:numId w:val="1"/>
        </w:numPr>
        <w:shd w:val="clear" w:color="auto" w:fill="FFFFFF"/>
        <w:spacing w:after="100" w:afterAutospacing="1" w:line="276" w:lineRule="auto"/>
        <w:ind w:left="0"/>
        <w:jc w:val="both"/>
        <w:rPr>
          <w:rFonts w:ascii="Arial" w:hAnsi="Arial" w:cs="Arial"/>
          <w:color w:val="373D3F"/>
          <w:sz w:val="26"/>
          <w:szCs w:val="26"/>
        </w:rPr>
      </w:pPr>
      <w:proofErr w:type="spellStart"/>
      <w:r w:rsidRPr="00BC65A4">
        <w:rPr>
          <w:rFonts w:ascii="Arial" w:hAnsi="Arial" w:cs="Arial"/>
          <w:color w:val="373D3F"/>
          <w:sz w:val="26"/>
          <w:szCs w:val="26"/>
        </w:rPr>
        <w:t>creating</w:t>
      </w:r>
      <w:proofErr w:type="spellEnd"/>
      <w:r w:rsidRPr="00BC65A4">
        <w:rPr>
          <w:rFonts w:ascii="Arial" w:hAnsi="Arial" w:cs="Arial"/>
          <w:color w:val="373D3F"/>
          <w:sz w:val="26"/>
          <w:szCs w:val="26"/>
        </w:rPr>
        <w:t>, and</w:t>
      </w:r>
    </w:p>
    <w:p w:rsidR="007B65A5" w:rsidRPr="00BC65A4" w:rsidRDefault="007B65A5" w:rsidP="00BC65A4">
      <w:pPr>
        <w:numPr>
          <w:ilvl w:val="0"/>
          <w:numId w:val="1"/>
        </w:numPr>
        <w:shd w:val="clear" w:color="auto" w:fill="FFFFFF"/>
        <w:spacing w:after="100" w:afterAutospacing="1" w:line="276" w:lineRule="auto"/>
        <w:ind w:left="0"/>
        <w:jc w:val="both"/>
        <w:rPr>
          <w:rFonts w:ascii="Arial" w:hAnsi="Arial" w:cs="Arial"/>
          <w:color w:val="373D3F"/>
          <w:sz w:val="26"/>
          <w:szCs w:val="26"/>
        </w:rPr>
      </w:pPr>
      <w:proofErr w:type="spellStart"/>
      <w:r w:rsidRPr="00BC65A4">
        <w:rPr>
          <w:rFonts w:ascii="Arial" w:hAnsi="Arial" w:cs="Arial"/>
          <w:color w:val="373D3F"/>
          <w:sz w:val="26"/>
          <w:szCs w:val="26"/>
        </w:rPr>
        <w:t>communicating</w:t>
      </w:r>
      <w:proofErr w:type="spellEnd"/>
      <w:r w:rsidRPr="00BC65A4">
        <w:rPr>
          <w:rFonts w:ascii="Arial" w:hAnsi="Arial" w:cs="Arial"/>
          <w:color w:val="373D3F"/>
          <w:sz w:val="26"/>
          <w:szCs w:val="26"/>
        </w:rPr>
        <w:t xml:space="preserve"> (American Library Association, 2013).</w:t>
      </w:r>
    </w:p>
    <w:p w:rsidR="00BC65A4" w:rsidRDefault="00BC65A4" w:rsidP="00BC65A4">
      <w:pPr>
        <w:pStyle w:val="Titre3"/>
        <w:shd w:val="clear" w:color="auto" w:fill="FFFFFF"/>
        <w:spacing w:before="300" w:after="240" w:line="276" w:lineRule="auto"/>
        <w:jc w:val="both"/>
        <w:rPr>
          <w:rFonts w:ascii="Arial" w:hAnsi="Arial" w:cs="Arial"/>
          <w:b/>
          <w:bCs/>
          <w:color w:val="003180"/>
          <w:sz w:val="26"/>
          <w:szCs w:val="26"/>
        </w:rPr>
      </w:pPr>
    </w:p>
    <w:p w:rsidR="007B65A5" w:rsidRPr="00BC65A4" w:rsidRDefault="007B65A5" w:rsidP="00BC65A4">
      <w:pPr>
        <w:pStyle w:val="Titre3"/>
        <w:shd w:val="clear" w:color="auto" w:fill="FFFFFF"/>
        <w:spacing w:before="300" w:after="240" w:line="276" w:lineRule="auto"/>
        <w:jc w:val="both"/>
        <w:rPr>
          <w:rFonts w:ascii="Arial" w:hAnsi="Arial" w:cs="Arial"/>
          <w:color w:val="003180"/>
          <w:sz w:val="26"/>
          <w:szCs w:val="26"/>
        </w:rPr>
      </w:pPr>
      <w:proofErr w:type="spellStart"/>
      <w:r w:rsidRPr="00BC65A4">
        <w:rPr>
          <w:rFonts w:ascii="Arial" w:hAnsi="Arial" w:cs="Arial"/>
          <w:b/>
          <w:bCs/>
          <w:color w:val="00B0F0"/>
          <w:sz w:val="26"/>
          <w:szCs w:val="26"/>
        </w:rPr>
        <w:t>Finding</w:t>
      </w:r>
      <w:proofErr w:type="spellEnd"/>
    </w:p>
    <w:p w:rsidR="007B65A5" w:rsidRPr="00BC65A4" w:rsidRDefault="007B65A5" w:rsidP="00BC65A4">
      <w:pPr>
        <w:pStyle w:val="import-normal"/>
        <w:shd w:val="clear" w:color="auto" w:fill="FFFFFF"/>
        <w:spacing w:before="36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Finding information in a digital environment represents a significant departure </w:t>
      </w:r>
      <w:proofErr w:type="gramStart"/>
      <w:r w:rsidRPr="00BC65A4">
        <w:rPr>
          <w:rFonts w:ascii="Arial" w:hAnsi="Arial" w:cs="Arial"/>
          <w:color w:val="373D3F"/>
          <w:sz w:val="26"/>
          <w:szCs w:val="26"/>
          <w:lang w:val="en-US"/>
        </w:rPr>
        <w:t>from</w:t>
      </w:r>
      <w:proofErr w:type="gramEnd"/>
      <w:r w:rsidRPr="00BC65A4">
        <w:rPr>
          <w:rFonts w:ascii="Arial" w:hAnsi="Arial" w:cs="Arial"/>
          <w:color w:val="373D3F"/>
          <w:sz w:val="26"/>
          <w:szCs w:val="26"/>
          <w:lang w:val="en-US"/>
        </w:rPr>
        <w:t xml:space="preserve"> the way human beings have searched for information for centuries. The learner must abandon older linear or sequential approaches to finding information such as reading a book, using a card catalog, index, or table of contents, and instead use more horizontal approaches like natural language searches, hypermedia text, keywords, search engines, online databases and so on (</w:t>
      </w:r>
      <w:proofErr w:type="spellStart"/>
      <w:r w:rsidRPr="00BC65A4">
        <w:rPr>
          <w:rFonts w:ascii="Arial" w:hAnsi="Arial" w:cs="Arial"/>
          <w:color w:val="373D3F"/>
          <w:sz w:val="26"/>
          <w:szCs w:val="26"/>
          <w:lang w:val="en-US"/>
        </w:rPr>
        <w:t>Dede</w:t>
      </w:r>
      <w:proofErr w:type="spellEnd"/>
      <w:r w:rsidRPr="00BC65A4">
        <w:rPr>
          <w:rFonts w:ascii="Arial" w:hAnsi="Arial" w:cs="Arial"/>
          <w:color w:val="373D3F"/>
          <w:sz w:val="26"/>
          <w:szCs w:val="26"/>
          <w:lang w:val="en-US"/>
        </w:rPr>
        <w:t xml:space="preserve">, 2010; </w:t>
      </w:r>
      <w:proofErr w:type="spellStart"/>
      <w:r w:rsidRPr="00BC65A4">
        <w:rPr>
          <w:rFonts w:ascii="Arial" w:hAnsi="Arial" w:cs="Arial"/>
          <w:color w:val="373D3F"/>
          <w:sz w:val="26"/>
          <w:szCs w:val="26"/>
          <w:lang w:val="en-US"/>
        </w:rPr>
        <w:t>Eshet</w:t>
      </w:r>
      <w:proofErr w:type="spellEnd"/>
      <w:r w:rsidRPr="00BC65A4">
        <w:rPr>
          <w:rFonts w:ascii="Arial" w:hAnsi="Arial" w:cs="Arial"/>
          <w:color w:val="373D3F"/>
          <w:sz w:val="26"/>
          <w:szCs w:val="26"/>
          <w:lang w:val="en-US"/>
        </w:rPr>
        <w:t>, 2002). The shift involves developing the ability to create meaningful search limits (SCONUL, 2016). Previously, finding the information would have meant simply looking up page numbers based on an index or sorting through a card catalog. Although finding information may depend to some degree on the search tool being used (library, internet search engine, online database, etc.) the search results also depend on how well a person is able to generate appropriate keywords and construct useful Boolean searches. Failure in these two areas could easily return too many results to be helpful, vague, or generic results, or potentially no useful results at all (</w:t>
      </w:r>
      <w:proofErr w:type="spellStart"/>
      <w:r w:rsidRPr="00BC65A4">
        <w:rPr>
          <w:rFonts w:ascii="Arial" w:hAnsi="Arial" w:cs="Arial"/>
          <w:color w:val="373D3F"/>
          <w:sz w:val="26"/>
          <w:szCs w:val="26"/>
          <w:lang w:val="en-US"/>
        </w:rPr>
        <w:t>Hangen</w:t>
      </w:r>
      <w:proofErr w:type="spellEnd"/>
      <w:r w:rsidRPr="00BC65A4">
        <w:rPr>
          <w:rFonts w:ascii="Arial" w:hAnsi="Arial" w:cs="Arial"/>
          <w:color w:val="373D3F"/>
          <w:sz w:val="26"/>
          <w:szCs w:val="26"/>
          <w:lang w:val="en-US"/>
        </w:rPr>
        <w:t>, 2015).</w:t>
      </w:r>
    </w:p>
    <w:p w:rsidR="007B65A5" w:rsidRPr="00BC65A4" w:rsidRDefault="007B65A5" w:rsidP="00BC65A4">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Part of the challenge of finding information is the ability to manage the results. Because there is so much data, changing so quickly, in so many different formats, it can be challenging to organize and store them in such a way as to be useful. SCONUL (2016) talks about this as the ability to organize, store, </w:t>
      </w:r>
      <w:r w:rsidRPr="00BC65A4">
        <w:rPr>
          <w:rFonts w:ascii="Arial" w:hAnsi="Arial" w:cs="Arial"/>
          <w:color w:val="373D3F"/>
          <w:sz w:val="26"/>
          <w:szCs w:val="26"/>
          <w:lang w:val="en-US"/>
        </w:rPr>
        <w:lastRenderedPageBreak/>
        <w:t xml:space="preserve">manage, and cite digital resources, while the Educational Testing Service also specifically mentions the skills of accessing and managing information. Some ways to accomplish these tasks is using social bookmarking tools such as </w:t>
      </w:r>
      <w:proofErr w:type="spellStart"/>
      <w:r w:rsidRPr="00BC65A4">
        <w:rPr>
          <w:rFonts w:ascii="Arial" w:hAnsi="Arial" w:cs="Arial"/>
          <w:color w:val="373D3F"/>
          <w:sz w:val="26"/>
          <w:szCs w:val="26"/>
          <w:lang w:val="en-US"/>
        </w:rPr>
        <w:t>Diigo</w:t>
      </w:r>
      <w:proofErr w:type="spellEnd"/>
      <w:r w:rsidRPr="00BC65A4">
        <w:rPr>
          <w:rFonts w:ascii="Arial" w:hAnsi="Arial" w:cs="Arial"/>
          <w:color w:val="373D3F"/>
          <w:sz w:val="26"/>
          <w:szCs w:val="26"/>
          <w:lang w:val="en-US"/>
        </w:rPr>
        <w:t xml:space="preserve">, clipping and organizing software such as </w:t>
      </w:r>
      <w:proofErr w:type="spellStart"/>
      <w:r w:rsidRPr="00BC65A4">
        <w:rPr>
          <w:rFonts w:ascii="Arial" w:hAnsi="Arial" w:cs="Arial"/>
          <w:color w:val="373D3F"/>
          <w:sz w:val="26"/>
          <w:szCs w:val="26"/>
          <w:lang w:val="en-US"/>
        </w:rPr>
        <w:t>Evernote</w:t>
      </w:r>
      <w:proofErr w:type="spellEnd"/>
      <w:r w:rsidRPr="00BC65A4">
        <w:rPr>
          <w:rFonts w:ascii="Arial" w:hAnsi="Arial" w:cs="Arial"/>
          <w:color w:val="373D3F"/>
          <w:sz w:val="26"/>
          <w:szCs w:val="26"/>
          <w:lang w:val="en-US"/>
        </w:rPr>
        <w:t xml:space="preserve"> and OneNote, and bibliographic software. Many sites, such as YouTube, allow individuals with an account to bookmark videos, as well as create channels or collections of videos for specific topics or uses. Other websites have similar features.</w:t>
      </w:r>
    </w:p>
    <w:p w:rsidR="00BC65A4" w:rsidRDefault="00BC65A4" w:rsidP="00BC65A4">
      <w:pPr>
        <w:pStyle w:val="Titre3"/>
        <w:shd w:val="clear" w:color="auto" w:fill="FFFFFF"/>
        <w:spacing w:before="300" w:after="240" w:line="276" w:lineRule="auto"/>
        <w:jc w:val="both"/>
        <w:rPr>
          <w:rFonts w:ascii="Arial" w:hAnsi="Arial" w:cs="Arial"/>
          <w:b/>
          <w:bCs/>
          <w:color w:val="003180"/>
          <w:sz w:val="26"/>
          <w:szCs w:val="26"/>
          <w:lang w:val="en-US"/>
        </w:rPr>
      </w:pPr>
    </w:p>
    <w:p w:rsidR="007B65A5" w:rsidRPr="00BC65A4" w:rsidRDefault="007B65A5" w:rsidP="00BC65A4">
      <w:pPr>
        <w:pStyle w:val="Titre3"/>
        <w:shd w:val="clear" w:color="auto" w:fill="FFFFFF"/>
        <w:spacing w:before="300" w:after="240" w:line="276" w:lineRule="auto"/>
        <w:jc w:val="both"/>
        <w:rPr>
          <w:rFonts w:ascii="Arial" w:hAnsi="Arial" w:cs="Arial"/>
          <w:color w:val="003180"/>
          <w:sz w:val="26"/>
          <w:szCs w:val="26"/>
          <w:lang w:val="en-US"/>
        </w:rPr>
      </w:pPr>
      <w:r w:rsidRPr="00BC65A4">
        <w:rPr>
          <w:rFonts w:ascii="Arial" w:hAnsi="Arial" w:cs="Arial"/>
          <w:b/>
          <w:bCs/>
          <w:color w:val="00B0F0"/>
          <w:sz w:val="26"/>
          <w:szCs w:val="26"/>
          <w:lang w:val="en-US"/>
        </w:rPr>
        <w:t>Understanding</w:t>
      </w:r>
    </w:p>
    <w:p w:rsidR="007B65A5" w:rsidRPr="00BC65A4" w:rsidRDefault="007B65A5" w:rsidP="00BC65A4">
      <w:pPr>
        <w:pStyle w:val="import-normal"/>
        <w:shd w:val="clear" w:color="auto" w:fill="FFFFFF"/>
        <w:spacing w:before="36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Understanding in the context of digital literacy perhaps most closely resembles traditional literacy because it is the ability to read and interpret text (Jones-</w:t>
      </w:r>
      <w:proofErr w:type="spellStart"/>
      <w:r w:rsidRPr="00BC65A4">
        <w:rPr>
          <w:rFonts w:ascii="Arial" w:hAnsi="Arial" w:cs="Arial"/>
          <w:color w:val="373D3F"/>
          <w:sz w:val="26"/>
          <w:szCs w:val="26"/>
          <w:lang w:val="en-US"/>
        </w:rPr>
        <w:t>Kavalier</w:t>
      </w:r>
      <w:proofErr w:type="spellEnd"/>
      <w:r w:rsidRPr="00BC65A4">
        <w:rPr>
          <w:rFonts w:ascii="Arial" w:hAnsi="Arial" w:cs="Arial"/>
          <w:color w:val="373D3F"/>
          <w:sz w:val="26"/>
          <w:szCs w:val="26"/>
          <w:lang w:val="en-US"/>
        </w:rPr>
        <w:t xml:space="preserve"> &amp; Flannigan, 2006). In the digital age, however, the ability to read and understand extends much further than text alone. For example, searches may return results with any combination of text, video, sound, and audio, as well as still and moving pictures. As the internet has evolved, a whole host of visual languages have also evolved, such as moving images, emoticons, icons, data visualizations, videos, and combinations of all the above. </w:t>
      </w:r>
      <w:proofErr w:type="spellStart"/>
      <w:r w:rsidRPr="00BC65A4">
        <w:rPr>
          <w:rFonts w:ascii="Arial" w:hAnsi="Arial" w:cs="Arial"/>
          <w:color w:val="373D3F"/>
          <w:sz w:val="26"/>
          <w:szCs w:val="26"/>
          <w:lang w:val="en-US"/>
        </w:rPr>
        <w:t>Lankshear</w:t>
      </w:r>
      <w:proofErr w:type="spellEnd"/>
      <w:r w:rsidRPr="00BC65A4">
        <w:rPr>
          <w:rFonts w:ascii="Arial" w:hAnsi="Arial" w:cs="Arial"/>
          <w:color w:val="373D3F"/>
          <w:sz w:val="26"/>
          <w:szCs w:val="26"/>
          <w:lang w:val="en-US"/>
        </w:rPr>
        <w:t xml:space="preserve"> &amp; </w:t>
      </w:r>
      <w:proofErr w:type="spellStart"/>
      <w:r w:rsidRPr="00BC65A4">
        <w:rPr>
          <w:rFonts w:ascii="Arial" w:hAnsi="Arial" w:cs="Arial"/>
          <w:color w:val="373D3F"/>
          <w:sz w:val="26"/>
          <w:szCs w:val="26"/>
          <w:lang w:val="en-US"/>
        </w:rPr>
        <w:t>Knoble</w:t>
      </w:r>
      <w:proofErr w:type="spellEnd"/>
      <w:r w:rsidRPr="00BC65A4">
        <w:rPr>
          <w:rFonts w:ascii="Arial" w:hAnsi="Arial" w:cs="Arial"/>
          <w:color w:val="373D3F"/>
          <w:sz w:val="26"/>
          <w:szCs w:val="26"/>
          <w:lang w:val="en-US"/>
        </w:rPr>
        <w:t xml:space="preserve"> (2008) refer to these modes of communication as “post typographic textual practice.” Understanding the variety of modes of digital material may also be referred to as multimedia literacy (Jones-</w:t>
      </w:r>
      <w:proofErr w:type="spellStart"/>
      <w:r w:rsidRPr="00BC65A4">
        <w:rPr>
          <w:rFonts w:ascii="Arial" w:hAnsi="Arial" w:cs="Arial"/>
          <w:color w:val="373D3F"/>
          <w:sz w:val="26"/>
          <w:szCs w:val="26"/>
          <w:lang w:val="en-US"/>
        </w:rPr>
        <w:t>Kavalier</w:t>
      </w:r>
      <w:proofErr w:type="spellEnd"/>
      <w:r w:rsidRPr="00BC65A4">
        <w:rPr>
          <w:rFonts w:ascii="Arial" w:hAnsi="Arial" w:cs="Arial"/>
          <w:color w:val="373D3F"/>
          <w:sz w:val="26"/>
          <w:szCs w:val="26"/>
          <w:lang w:val="en-US"/>
        </w:rPr>
        <w:t xml:space="preserve"> &amp; Flannigan, 2006), visual literacy (Tyner, 1998), or digital literacy (Buckingham, 2006).</w:t>
      </w:r>
    </w:p>
    <w:p w:rsidR="00BC65A4" w:rsidRDefault="00BC65A4" w:rsidP="00BC65A4">
      <w:pPr>
        <w:pStyle w:val="Titre3"/>
        <w:shd w:val="clear" w:color="auto" w:fill="FFFFFF"/>
        <w:spacing w:before="300" w:after="240" w:line="276" w:lineRule="auto"/>
        <w:jc w:val="both"/>
        <w:rPr>
          <w:rFonts w:ascii="Arial" w:hAnsi="Arial" w:cs="Arial"/>
          <w:b/>
          <w:bCs/>
          <w:color w:val="003180"/>
          <w:sz w:val="26"/>
          <w:szCs w:val="26"/>
          <w:lang w:val="en-US"/>
        </w:rPr>
      </w:pPr>
    </w:p>
    <w:p w:rsidR="007B65A5" w:rsidRPr="00BC65A4" w:rsidRDefault="007B65A5" w:rsidP="00BC65A4">
      <w:pPr>
        <w:pStyle w:val="Titre3"/>
        <w:shd w:val="clear" w:color="auto" w:fill="FFFFFF"/>
        <w:spacing w:before="300" w:after="240" w:line="276" w:lineRule="auto"/>
        <w:jc w:val="both"/>
        <w:rPr>
          <w:rFonts w:ascii="Arial" w:hAnsi="Arial" w:cs="Arial"/>
          <w:color w:val="003180"/>
          <w:sz w:val="26"/>
          <w:szCs w:val="26"/>
          <w:lang w:val="en-US"/>
        </w:rPr>
      </w:pPr>
      <w:r w:rsidRPr="00BC65A4">
        <w:rPr>
          <w:rFonts w:ascii="Arial" w:hAnsi="Arial" w:cs="Arial"/>
          <w:b/>
          <w:bCs/>
          <w:color w:val="00B0F0"/>
          <w:sz w:val="26"/>
          <w:szCs w:val="26"/>
          <w:lang w:val="en-US"/>
        </w:rPr>
        <w:t>Evaluating</w:t>
      </w:r>
    </w:p>
    <w:p w:rsidR="007B65A5" w:rsidRPr="00BC65A4" w:rsidRDefault="007B65A5" w:rsidP="00BC65A4">
      <w:pPr>
        <w:pStyle w:val="import-normal"/>
        <w:shd w:val="clear" w:color="auto" w:fill="FFFFFF"/>
        <w:spacing w:before="36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Evaluating digital media requires competencies ranging from assessing the importance of a piece of information to determining its accuracy and source. Evaluating information is not new to the digital age, but the nature of digital information can make it more difficult to understand </w:t>
      </w:r>
      <w:proofErr w:type="gramStart"/>
      <w:r w:rsidRPr="00BC65A4">
        <w:rPr>
          <w:rFonts w:ascii="Arial" w:hAnsi="Arial" w:cs="Arial"/>
          <w:color w:val="373D3F"/>
          <w:sz w:val="26"/>
          <w:szCs w:val="26"/>
          <w:lang w:val="en-US"/>
        </w:rPr>
        <w:t>who</w:t>
      </w:r>
      <w:proofErr w:type="gramEnd"/>
      <w:r w:rsidRPr="00BC65A4">
        <w:rPr>
          <w:rFonts w:ascii="Arial" w:hAnsi="Arial" w:cs="Arial"/>
          <w:color w:val="373D3F"/>
          <w:sz w:val="26"/>
          <w:szCs w:val="26"/>
          <w:lang w:val="en-US"/>
        </w:rPr>
        <w:t xml:space="preserve"> the source of information is and whether it can be trusted (Jenkins, 2018). When there are abundant and rapidly changing data across heavily populated networks, anyone with access can generate information online. This results in the learner needing to make decisions about its authenticity, trustworthiness, relevance, and significance. Learning evaluative digital skills means learning to ask questions about who is writing the information, why they are writing </w:t>
      </w:r>
      <w:proofErr w:type="gramStart"/>
      <w:r w:rsidRPr="00BC65A4">
        <w:rPr>
          <w:rFonts w:ascii="Arial" w:hAnsi="Arial" w:cs="Arial"/>
          <w:color w:val="373D3F"/>
          <w:sz w:val="26"/>
          <w:szCs w:val="26"/>
          <w:lang w:val="en-US"/>
        </w:rPr>
        <w:t>it,</w:t>
      </w:r>
      <w:proofErr w:type="gramEnd"/>
      <w:r w:rsidRPr="00BC65A4">
        <w:rPr>
          <w:rFonts w:ascii="Arial" w:hAnsi="Arial" w:cs="Arial"/>
          <w:color w:val="373D3F"/>
          <w:sz w:val="26"/>
          <w:szCs w:val="26"/>
          <w:lang w:val="en-US"/>
        </w:rPr>
        <w:t xml:space="preserve"> and who the intended audience is (Buckingham, 2006). Developing critical thinking skills is </w:t>
      </w:r>
      <w:r w:rsidRPr="00BC65A4">
        <w:rPr>
          <w:rFonts w:ascii="Arial" w:hAnsi="Arial" w:cs="Arial"/>
          <w:color w:val="373D3F"/>
          <w:sz w:val="26"/>
          <w:szCs w:val="26"/>
          <w:lang w:val="en-US"/>
        </w:rPr>
        <w:lastRenderedPageBreak/>
        <w:t>part of the literacy of evaluating and assessing the suitability for use of a specific piece of information (SCONUL, 2016).</w:t>
      </w:r>
    </w:p>
    <w:p w:rsidR="007B65A5" w:rsidRPr="00BC65A4" w:rsidRDefault="007B65A5" w:rsidP="00BC65A4">
      <w:pPr>
        <w:pStyle w:val="Titre3"/>
        <w:shd w:val="clear" w:color="auto" w:fill="FFFFFF"/>
        <w:spacing w:before="300" w:after="240" w:line="276" w:lineRule="auto"/>
        <w:jc w:val="both"/>
        <w:rPr>
          <w:rFonts w:ascii="Arial" w:hAnsi="Arial" w:cs="Arial"/>
          <w:color w:val="003180"/>
          <w:sz w:val="26"/>
          <w:szCs w:val="26"/>
          <w:lang w:val="en-US"/>
        </w:rPr>
      </w:pPr>
      <w:r w:rsidRPr="00BC65A4">
        <w:rPr>
          <w:rFonts w:ascii="Arial" w:hAnsi="Arial" w:cs="Arial"/>
          <w:b/>
          <w:bCs/>
          <w:color w:val="00B0F0"/>
          <w:sz w:val="26"/>
          <w:szCs w:val="26"/>
          <w:lang w:val="en-US"/>
        </w:rPr>
        <w:t>Creating</w:t>
      </w:r>
    </w:p>
    <w:p w:rsidR="007B65A5" w:rsidRPr="00BC65A4" w:rsidRDefault="007B65A5" w:rsidP="00BC65A4">
      <w:pPr>
        <w:pStyle w:val="import-normal"/>
        <w:shd w:val="clear" w:color="auto" w:fill="FFFFFF"/>
        <w:spacing w:before="36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Creating in the digital world makes the production of knowledge and ideas in digital formats explicit. While writing is a critical component of traditional literacy, it is not the only creative tool in the digital toolbox. Other tools are available and include creative activities such as podcasting, making audio-visual presentations, building data visualizations, 3D printing, and writing blogs. Tools that </w:t>
      </w:r>
      <w:proofErr w:type="gramStart"/>
      <w:r w:rsidRPr="00BC65A4">
        <w:rPr>
          <w:rFonts w:ascii="Arial" w:hAnsi="Arial" w:cs="Arial"/>
          <w:color w:val="373D3F"/>
          <w:sz w:val="26"/>
          <w:szCs w:val="26"/>
          <w:lang w:val="en-US"/>
        </w:rPr>
        <w:t>haven’t</w:t>
      </w:r>
      <w:proofErr w:type="gramEnd"/>
      <w:r w:rsidRPr="00BC65A4">
        <w:rPr>
          <w:rFonts w:ascii="Arial" w:hAnsi="Arial" w:cs="Arial"/>
          <w:color w:val="373D3F"/>
          <w:sz w:val="26"/>
          <w:szCs w:val="26"/>
          <w:lang w:val="en-US"/>
        </w:rPr>
        <w:t xml:space="preserve"> been thought of before are constantly appearing. In short, a digitally literate individual will want to be able to use all formats in which digital information </w:t>
      </w:r>
      <w:proofErr w:type="gramStart"/>
      <w:r w:rsidRPr="00BC65A4">
        <w:rPr>
          <w:rFonts w:ascii="Arial" w:hAnsi="Arial" w:cs="Arial"/>
          <w:color w:val="373D3F"/>
          <w:sz w:val="26"/>
          <w:szCs w:val="26"/>
          <w:lang w:val="en-US"/>
        </w:rPr>
        <w:t>may be conveyed</w:t>
      </w:r>
      <w:proofErr w:type="gramEnd"/>
      <w:r w:rsidRPr="00BC65A4">
        <w:rPr>
          <w:rFonts w:ascii="Arial" w:hAnsi="Arial" w:cs="Arial"/>
          <w:color w:val="373D3F"/>
          <w:sz w:val="26"/>
          <w:szCs w:val="26"/>
          <w:lang w:val="en-US"/>
        </w:rPr>
        <w:t xml:space="preserve"> in the creation of a product. A key component of creating with digital tools </w:t>
      </w:r>
      <w:proofErr w:type="gramStart"/>
      <w:r w:rsidRPr="00BC65A4">
        <w:rPr>
          <w:rFonts w:ascii="Arial" w:hAnsi="Arial" w:cs="Arial"/>
          <w:color w:val="373D3F"/>
          <w:sz w:val="26"/>
          <w:szCs w:val="26"/>
          <w:lang w:val="en-US"/>
        </w:rPr>
        <w:t>is understanding</w:t>
      </w:r>
      <w:proofErr w:type="gramEnd"/>
      <w:r w:rsidRPr="00BC65A4">
        <w:rPr>
          <w:rFonts w:ascii="Arial" w:hAnsi="Arial" w:cs="Arial"/>
          <w:color w:val="373D3F"/>
          <w:sz w:val="26"/>
          <w:szCs w:val="26"/>
          <w:lang w:val="en-US"/>
        </w:rPr>
        <w:t xml:space="preserve"> what constitutes fair use and what is considered plagiarism. While this is not new to the digital age, it may be more challenging these days to find the line between copying and extending someone else’s work.</w:t>
      </w:r>
    </w:p>
    <w:p w:rsidR="007B65A5" w:rsidRPr="00BC65A4" w:rsidRDefault="007B65A5" w:rsidP="00BC65A4">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In part, the reason for the increased difficulty in discerning between plagiarism and new work is the “cut and paste culture” of the Internet, referred to as “reproduction literacy” (</w:t>
      </w:r>
      <w:proofErr w:type="spellStart"/>
      <w:r w:rsidRPr="00BC65A4">
        <w:rPr>
          <w:rFonts w:ascii="Arial" w:hAnsi="Arial" w:cs="Arial"/>
          <w:color w:val="373D3F"/>
          <w:sz w:val="26"/>
          <w:szCs w:val="26"/>
          <w:lang w:val="en-US"/>
        </w:rPr>
        <w:t>Eshet</w:t>
      </w:r>
      <w:proofErr w:type="spellEnd"/>
      <w:r w:rsidRPr="00BC65A4">
        <w:rPr>
          <w:rFonts w:ascii="Arial" w:hAnsi="Arial" w:cs="Arial"/>
          <w:color w:val="373D3F"/>
          <w:sz w:val="26"/>
          <w:szCs w:val="26"/>
          <w:lang w:val="en-US"/>
        </w:rPr>
        <w:t xml:space="preserve"> 2002, p.4), or appropriation in Jenkins’ </w:t>
      </w:r>
      <w:r w:rsidRPr="00BC65A4">
        <w:rPr>
          <w:rStyle w:val="Accentuation"/>
          <w:rFonts w:ascii="Arial" w:hAnsi="Arial" w:cs="Arial"/>
          <w:color w:val="373D3F"/>
          <w:sz w:val="26"/>
          <w:szCs w:val="26"/>
          <w:lang w:val="en-US"/>
        </w:rPr>
        <w:t>New Media Literacies</w:t>
      </w:r>
      <w:r w:rsidRPr="00BC65A4">
        <w:rPr>
          <w:rFonts w:ascii="Arial" w:hAnsi="Arial" w:cs="Arial"/>
          <w:color w:val="373D3F"/>
          <w:sz w:val="26"/>
          <w:szCs w:val="26"/>
          <w:lang w:val="en-US"/>
        </w:rPr>
        <w:t xml:space="preserve"> (Jenkins, 2018). The question is, what kind and how much change is required to avoid the accusation of </w:t>
      </w:r>
      <w:proofErr w:type="gramStart"/>
      <w:r w:rsidRPr="00BC65A4">
        <w:rPr>
          <w:rFonts w:ascii="Arial" w:hAnsi="Arial" w:cs="Arial"/>
          <w:color w:val="373D3F"/>
          <w:sz w:val="26"/>
          <w:szCs w:val="26"/>
          <w:lang w:val="en-US"/>
        </w:rPr>
        <w:t>plagiarism?</w:t>
      </w:r>
      <w:proofErr w:type="gramEnd"/>
      <w:r w:rsidRPr="00BC65A4">
        <w:rPr>
          <w:rFonts w:ascii="Arial" w:hAnsi="Arial" w:cs="Arial"/>
          <w:color w:val="373D3F"/>
          <w:sz w:val="26"/>
          <w:szCs w:val="26"/>
          <w:lang w:val="en-US"/>
        </w:rPr>
        <w:t xml:space="preserve"> This skill requires the ability to think critically, evaluate a work, and make appropriate decisions. There are tools and information to help understand and find those answers, such as the Creative Commons. Learning about such resources and how to use them is part of digital literacy.</w:t>
      </w:r>
    </w:p>
    <w:p w:rsidR="00BC65A4" w:rsidRDefault="00BC65A4" w:rsidP="00BC65A4">
      <w:pPr>
        <w:pStyle w:val="Titre3"/>
        <w:shd w:val="clear" w:color="auto" w:fill="FFFFFF"/>
        <w:spacing w:before="300" w:after="240" w:line="276" w:lineRule="auto"/>
        <w:jc w:val="both"/>
        <w:rPr>
          <w:rFonts w:ascii="Arial" w:hAnsi="Arial" w:cs="Arial"/>
          <w:b/>
          <w:bCs/>
          <w:color w:val="003180"/>
          <w:sz w:val="26"/>
          <w:szCs w:val="26"/>
          <w:lang w:val="en-US"/>
        </w:rPr>
      </w:pPr>
    </w:p>
    <w:p w:rsidR="007B65A5" w:rsidRPr="00BC65A4" w:rsidRDefault="007B65A5" w:rsidP="00BC65A4">
      <w:pPr>
        <w:pStyle w:val="Titre3"/>
        <w:shd w:val="clear" w:color="auto" w:fill="FFFFFF"/>
        <w:spacing w:before="300" w:after="240" w:line="276" w:lineRule="auto"/>
        <w:jc w:val="both"/>
        <w:rPr>
          <w:rFonts w:ascii="Arial" w:hAnsi="Arial" w:cs="Arial"/>
          <w:color w:val="003180"/>
          <w:sz w:val="26"/>
          <w:szCs w:val="26"/>
          <w:lang w:val="en-US"/>
        </w:rPr>
      </w:pPr>
      <w:r w:rsidRPr="00BC65A4">
        <w:rPr>
          <w:rFonts w:ascii="Arial" w:hAnsi="Arial" w:cs="Arial"/>
          <w:b/>
          <w:bCs/>
          <w:color w:val="00B0F0"/>
          <w:sz w:val="26"/>
          <w:szCs w:val="26"/>
          <w:lang w:val="en-US"/>
        </w:rPr>
        <w:t>Communicating</w:t>
      </w:r>
    </w:p>
    <w:p w:rsidR="007B65A5" w:rsidRPr="00BC65A4" w:rsidRDefault="007B65A5" w:rsidP="00BC65A4">
      <w:pPr>
        <w:pStyle w:val="import-normal"/>
        <w:shd w:val="clear" w:color="auto" w:fill="FFFFFF"/>
        <w:spacing w:before="36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Communicating is the final category of digital skills in the ALA digital framework. The capacity to connect with individuals all over the world creates unique opportunities for learning and sharing information, for which developing digital communication skills is vital. Some of the skills required for communicating in the digital environment include digital citizenship, collaboration, and cultural awareness. This is not to say that one does not need to develop communication skills outside of the digital environment, but that the skills required for digital communication go beyond what is required in a non-digital environment. Most of us are adept at personal, face- to-face communication, but digital </w:t>
      </w:r>
      <w:r w:rsidRPr="00BC65A4">
        <w:rPr>
          <w:rFonts w:ascii="Arial" w:hAnsi="Arial" w:cs="Arial"/>
          <w:color w:val="373D3F"/>
          <w:sz w:val="26"/>
          <w:szCs w:val="26"/>
          <w:lang w:val="en-US"/>
        </w:rPr>
        <w:lastRenderedPageBreak/>
        <w:t xml:space="preserve">communication needs the ability to engage in asynchronous environments such as email, online forums, blogs, social media, and learning platforms where what </w:t>
      </w:r>
      <w:proofErr w:type="gramStart"/>
      <w:r w:rsidRPr="00BC65A4">
        <w:rPr>
          <w:rFonts w:ascii="Arial" w:hAnsi="Arial" w:cs="Arial"/>
          <w:color w:val="373D3F"/>
          <w:sz w:val="26"/>
          <w:szCs w:val="26"/>
          <w:lang w:val="en-US"/>
        </w:rPr>
        <w:t>is written</w:t>
      </w:r>
      <w:proofErr w:type="gramEnd"/>
      <w:r w:rsidRPr="00BC65A4">
        <w:rPr>
          <w:rFonts w:ascii="Arial" w:hAnsi="Arial" w:cs="Arial"/>
          <w:color w:val="373D3F"/>
          <w:sz w:val="26"/>
          <w:szCs w:val="26"/>
          <w:lang w:val="en-US"/>
        </w:rPr>
        <w:t xml:space="preserve"> may not be deleted and may be misinterpreted. Add that to an environment where people number in the millions and the opportunities for misunderstanding and cultural miscues are likely.</w:t>
      </w:r>
    </w:p>
    <w:p w:rsidR="007B65A5" w:rsidRPr="00BC65A4" w:rsidRDefault="007B65A5" w:rsidP="00BC65A4">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The communication category of digital literacies covers an extensive array of skills </w:t>
      </w:r>
      <w:proofErr w:type="gramStart"/>
      <w:r w:rsidRPr="00BC65A4">
        <w:rPr>
          <w:rFonts w:ascii="Arial" w:hAnsi="Arial" w:cs="Arial"/>
          <w:color w:val="373D3F"/>
          <w:sz w:val="26"/>
          <w:szCs w:val="26"/>
          <w:lang w:val="en-US"/>
        </w:rPr>
        <w:t>above and beyond</w:t>
      </w:r>
      <w:proofErr w:type="gramEnd"/>
      <w:r w:rsidRPr="00BC65A4">
        <w:rPr>
          <w:rFonts w:ascii="Arial" w:hAnsi="Arial" w:cs="Arial"/>
          <w:color w:val="373D3F"/>
          <w:sz w:val="26"/>
          <w:szCs w:val="26"/>
          <w:lang w:val="en-US"/>
        </w:rPr>
        <w:t xml:space="preserve"> what one might need for face-to-face interactions. It is comprised of competencies around ethical and moral behavior, responsible communication for engagement in social and civic activities (Adam Becker et al., 2017), an awareness of audience, and an ability to evaluate the potential impact of one’s online actions. It also includes skills for handling privacy and security in online environments. These activities fall into two main categories: digital citizenship and collaboration.</w:t>
      </w:r>
    </w:p>
    <w:p w:rsidR="007B65A5" w:rsidRPr="00BC65A4" w:rsidRDefault="007B65A5" w:rsidP="00BC65A4">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Digital citizenship refers to one’s ability to interact effectively in the digital world. Part of this skill is good manners, often referred to as “netiquette.” There is a level of </w:t>
      </w:r>
      <w:proofErr w:type="gramStart"/>
      <w:r w:rsidRPr="00BC65A4">
        <w:rPr>
          <w:rFonts w:ascii="Arial" w:hAnsi="Arial" w:cs="Arial"/>
          <w:color w:val="373D3F"/>
          <w:sz w:val="26"/>
          <w:szCs w:val="26"/>
          <w:lang w:val="en-US"/>
        </w:rPr>
        <w:t>context which</w:t>
      </w:r>
      <w:proofErr w:type="gramEnd"/>
      <w:r w:rsidRPr="00BC65A4">
        <w:rPr>
          <w:rFonts w:ascii="Arial" w:hAnsi="Arial" w:cs="Arial"/>
          <w:color w:val="373D3F"/>
          <w:sz w:val="26"/>
          <w:szCs w:val="26"/>
          <w:lang w:val="en-US"/>
        </w:rPr>
        <w:t xml:space="preserve"> is often missing in digital communication due to physical distance, lack of personal familiarity with the people online, and the sheer volume of the people who may encounter our words. People who know us well may understand exactly what we mean when we say something sarcastic or ironic, but people online do not know us, and vocal and facial cues are missing in most digital communication, making it more likely we will be misunderstood. Furthermore, we are more likely to misunderstand or </w:t>
      </w:r>
      <w:proofErr w:type="gramStart"/>
      <w:r w:rsidRPr="00BC65A4">
        <w:rPr>
          <w:rFonts w:ascii="Arial" w:hAnsi="Arial" w:cs="Arial"/>
          <w:color w:val="373D3F"/>
          <w:sz w:val="26"/>
          <w:szCs w:val="26"/>
          <w:lang w:val="en-US"/>
        </w:rPr>
        <w:t>be misunderstood</w:t>
      </w:r>
      <w:proofErr w:type="gramEnd"/>
      <w:r w:rsidRPr="00BC65A4">
        <w:rPr>
          <w:rFonts w:ascii="Arial" w:hAnsi="Arial" w:cs="Arial"/>
          <w:color w:val="373D3F"/>
          <w:sz w:val="26"/>
          <w:szCs w:val="26"/>
          <w:lang w:val="en-US"/>
        </w:rPr>
        <w:t xml:space="preserve"> if we are unaware of cultural differences. </w:t>
      </w:r>
      <w:proofErr w:type="gramStart"/>
      <w:r w:rsidRPr="00BC65A4">
        <w:rPr>
          <w:rFonts w:ascii="Arial" w:hAnsi="Arial" w:cs="Arial"/>
          <w:color w:val="373D3F"/>
          <w:sz w:val="26"/>
          <w:szCs w:val="26"/>
          <w:lang w:val="en-US"/>
        </w:rPr>
        <w:t>So</w:t>
      </w:r>
      <w:proofErr w:type="gramEnd"/>
      <w:r w:rsidRPr="00BC65A4">
        <w:rPr>
          <w:rFonts w:ascii="Arial" w:hAnsi="Arial" w:cs="Arial"/>
          <w:color w:val="373D3F"/>
          <w:sz w:val="26"/>
          <w:szCs w:val="26"/>
          <w:lang w:val="en-US"/>
        </w:rPr>
        <w:t xml:space="preserve">, digital citizenship includes an awareness of who we are, what we intend to say, and how it might be perceived by other people we do not know (Buckingham, 2006). </w:t>
      </w:r>
      <w:proofErr w:type="gramStart"/>
      <w:r w:rsidRPr="00BC65A4">
        <w:rPr>
          <w:rFonts w:ascii="Arial" w:hAnsi="Arial" w:cs="Arial"/>
          <w:color w:val="373D3F"/>
          <w:sz w:val="26"/>
          <w:szCs w:val="26"/>
          <w:lang w:val="en-US"/>
        </w:rPr>
        <w:t>It is also a process of learning to communicate clearly in ways that help others understand what we mean.</w:t>
      </w:r>
      <w:proofErr w:type="gramEnd"/>
    </w:p>
    <w:p w:rsidR="007B65A5" w:rsidRPr="00BC65A4" w:rsidRDefault="007B65A5" w:rsidP="00BC65A4">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C65A4">
        <w:rPr>
          <w:rFonts w:ascii="Arial" w:hAnsi="Arial" w:cs="Arial"/>
          <w:color w:val="373D3F"/>
          <w:sz w:val="26"/>
          <w:szCs w:val="26"/>
          <w:lang w:val="en-US"/>
        </w:rPr>
        <w:t xml:space="preserve">Another key digital skill is collaboration, and it is essential for effective participation in digital projects via the Internet. The Internet allows people to engage with others they may never see in person and work towards common goals, be they social, civic, or business oriented. Creating a community and working together requires a degree of trust and familiarity that can be difficult to build when there is physical distance between the participants. Greater effort must be made to be </w:t>
      </w:r>
      <w:proofErr w:type="gramStart"/>
      <w:r w:rsidRPr="00BC65A4">
        <w:rPr>
          <w:rFonts w:ascii="Arial" w:hAnsi="Arial" w:cs="Arial"/>
          <w:color w:val="373D3F"/>
          <w:sz w:val="26"/>
          <w:szCs w:val="26"/>
          <w:lang w:val="en-US"/>
        </w:rPr>
        <w:t>inclusive ,</w:t>
      </w:r>
      <w:proofErr w:type="gramEnd"/>
      <w:r w:rsidRPr="00BC65A4">
        <w:rPr>
          <w:rFonts w:ascii="Arial" w:hAnsi="Arial" w:cs="Arial"/>
          <w:color w:val="373D3F"/>
          <w:sz w:val="26"/>
          <w:szCs w:val="26"/>
          <w:lang w:val="en-US"/>
        </w:rPr>
        <w:t xml:space="preserve"> and to overcome perceived or actual distance and disconnectedness. </w:t>
      </w:r>
      <w:proofErr w:type="gramStart"/>
      <w:r w:rsidRPr="00BC65A4">
        <w:rPr>
          <w:rFonts w:ascii="Arial" w:hAnsi="Arial" w:cs="Arial"/>
          <w:color w:val="373D3F"/>
          <w:sz w:val="26"/>
          <w:szCs w:val="26"/>
          <w:lang w:val="en-US"/>
        </w:rPr>
        <w:t>So</w:t>
      </w:r>
      <w:proofErr w:type="gramEnd"/>
      <w:r w:rsidRPr="00BC65A4">
        <w:rPr>
          <w:rFonts w:ascii="Arial" w:hAnsi="Arial" w:cs="Arial"/>
          <w:color w:val="373D3F"/>
          <w:sz w:val="26"/>
          <w:szCs w:val="26"/>
          <w:lang w:val="en-US"/>
        </w:rPr>
        <w:t>, while the potential of digital technology for connecting people is impressive, it is not automatic or effortless, and it requires new skills.</w:t>
      </w:r>
    </w:p>
    <w:p w:rsidR="00642CA7" w:rsidRDefault="00642CA7" w:rsidP="00BC65A4">
      <w:pPr>
        <w:shd w:val="clear" w:color="auto" w:fill="FFFFFF"/>
        <w:spacing w:line="276" w:lineRule="auto"/>
        <w:jc w:val="both"/>
        <w:rPr>
          <w:rFonts w:ascii="Arial" w:hAnsi="Arial" w:cs="Arial"/>
          <w:color w:val="000000"/>
          <w:sz w:val="26"/>
          <w:szCs w:val="26"/>
          <w:lang w:val="en-US"/>
        </w:rPr>
      </w:pPr>
    </w:p>
    <w:p w:rsidR="007B65A5" w:rsidRPr="00BC65A4" w:rsidRDefault="007B65A5" w:rsidP="00BC65A4">
      <w:pPr>
        <w:shd w:val="clear" w:color="auto" w:fill="FFFFFF"/>
        <w:spacing w:line="276" w:lineRule="auto"/>
        <w:jc w:val="both"/>
        <w:rPr>
          <w:rFonts w:ascii="Arial" w:hAnsi="Arial" w:cs="Arial"/>
          <w:color w:val="000000"/>
          <w:sz w:val="26"/>
          <w:szCs w:val="26"/>
          <w:lang w:val="en-US"/>
        </w:rPr>
      </w:pPr>
      <w:bookmarkStart w:id="0" w:name="_GoBack"/>
      <w:r w:rsidRPr="00642CA7">
        <w:rPr>
          <w:rFonts w:ascii="Arial" w:hAnsi="Arial" w:cs="Arial"/>
          <w:color w:val="00B0F0"/>
          <w:sz w:val="26"/>
          <w:szCs w:val="26"/>
          <w:lang w:val="en-US"/>
        </w:rPr>
        <w:lastRenderedPageBreak/>
        <w:t>Learning Activities</w:t>
      </w:r>
      <w:bookmarkEnd w:id="0"/>
    </w:p>
    <w:p w:rsidR="007B65A5" w:rsidRPr="00BC65A4" w:rsidRDefault="007B65A5" w:rsidP="00BC65A4">
      <w:pPr>
        <w:pStyle w:val="NormalWeb"/>
        <w:shd w:val="clear" w:color="auto" w:fill="FFFFFF"/>
        <w:spacing w:before="0" w:beforeAutospacing="0" w:after="120" w:afterAutospacing="0" w:line="276" w:lineRule="auto"/>
        <w:jc w:val="both"/>
        <w:rPr>
          <w:rFonts w:ascii="Arial" w:hAnsi="Arial" w:cs="Arial"/>
          <w:color w:val="000000"/>
          <w:sz w:val="26"/>
          <w:szCs w:val="26"/>
          <w:lang w:val="en-US"/>
        </w:rPr>
      </w:pPr>
      <w:r w:rsidRPr="00BC65A4">
        <w:rPr>
          <w:rFonts w:ascii="Arial" w:hAnsi="Arial" w:cs="Arial"/>
          <w:color w:val="000000"/>
          <w:sz w:val="26"/>
          <w:szCs w:val="26"/>
          <w:lang w:val="en-US"/>
        </w:rPr>
        <w:t xml:space="preserve">Literacy narratives are stories about reading or composing a message in any form or context. They often include poignant memories that involve a personal experience with literacy. Digital literacy narratives </w:t>
      </w:r>
      <w:proofErr w:type="gramStart"/>
      <w:r w:rsidRPr="00BC65A4">
        <w:rPr>
          <w:rFonts w:ascii="Arial" w:hAnsi="Arial" w:cs="Arial"/>
          <w:color w:val="000000"/>
          <w:sz w:val="26"/>
          <w:szCs w:val="26"/>
          <w:lang w:val="en-US"/>
        </w:rPr>
        <w:t>can sometimes be categorized</w:t>
      </w:r>
      <w:proofErr w:type="gramEnd"/>
      <w:r w:rsidRPr="00BC65A4">
        <w:rPr>
          <w:rFonts w:ascii="Arial" w:hAnsi="Arial" w:cs="Arial"/>
          <w:color w:val="000000"/>
          <w:sz w:val="26"/>
          <w:szCs w:val="26"/>
          <w:lang w:val="en-US"/>
        </w:rPr>
        <w:t xml:space="preserve"> as ones that focus on how the writer came to understand the importance of technology in their life or pedagogy. More often, they are simply narratives that use a medium beyond the print-based essay to tell the story:</w:t>
      </w:r>
    </w:p>
    <w:p w:rsidR="007B65A5" w:rsidRPr="00A244C8" w:rsidRDefault="007B65A5" w:rsidP="00BC65A4">
      <w:pPr>
        <w:pStyle w:val="NormalWeb"/>
        <w:shd w:val="clear" w:color="auto" w:fill="FFFFFF"/>
        <w:spacing w:before="240" w:beforeAutospacing="0" w:after="120" w:afterAutospacing="0" w:line="276" w:lineRule="auto"/>
        <w:jc w:val="both"/>
        <w:rPr>
          <w:rFonts w:ascii="Arial" w:hAnsi="Arial" w:cs="Arial"/>
          <w:color w:val="000000"/>
          <w:sz w:val="27"/>
          <w:szCs w:val="27"/>
          <w:lang w:val="en-US"/>
        </w:rPr>
      </w:pPr>
      <w:r w:rsidRPr="00BC65A4">
        <w:rPr>
          <w:rFonts w:ascii="Arial" w:hAnsi="Arial" w:cs="Arial"/>
          <w:color w:val="000000"/>
          <w:sz w:val="26"/>
          <w:szCs w:val="26"/>
          <w:lang w:val="en-US"/>
        </w:rPr>
        <w:t>Create your own literacy narrative that tells of a significant experience you had with digital literacy. Use a multi-modal tool that includes audio and images or video. Share it with your classmates and discuss the most important ideas you notice in each other’s narratives.</w:t>
      </w:r>
    </w:p>
    <w:sectPr w:rsidR="007B65A5" w:rsidRPr="00A244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E2" w:rsidRDefault="000359E2" w:rsidP="00081E6E">
      <w:pPr>
        <w:spacing w:after="0" w:line="240" w:lineRule="auto"/>
      </w:pPr>
      <w:r>
        <w:separator/>
      </w:r>
    </w:p>
  </w:endnote>
  <w:endnote w:type="continuationSeparator" w:id="0">
    <w:p w:rsidR="000359E2" w:rsidRDefault="000359E2" w:rsidP="0008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E2" w:rsidRDefault="000359E2" w:rsidP="00081E6E">
      <w:pPr>
        <w:spacing w:after="0" w:line="240" w:lineRule="auto"/>
      </w:pPr>
      <w:r>
        <w:separator/>
      </w:r>
    </w:p>
  </w:footnote>
  <w:footnote w:type="continuationSeparator" w:id="0">
    <w:p w:rsidR="000359E2" w:rsidRDefault="000359E2" w:rsidP="00081E6E">
      <w:pPr>
        <w:spacing w:after="0" w:line="240" w:lineRule="auto"/>
      </w:pPr>
      <w:r>
        <w:continuationSeparator/>
      </w:r>
    </w:p>
  </w:footnote>
  <w:footnote w:id="1">
    <w:p w:rsidR="00081E6E" w:rsidRPr="00081E6E" w:rsidRDefault="00081E6E">
      <w:pPr>
        <w:pStyle w:val="Notedebasdepage"/>
        <w:rPr>
          <w:lang w:val="en-US"/>
        </w:rPr>
      </w:pPr>
      <w:r>
        <w:rPr>
          <w:rStyle w:val="Appelnotedebasdep"/>
        </w:rPr>
        <w:footnoteRef/>
      </w:r>
      <w:r>
        <w:t xml:space="preserve"> </w:t>
      </w:r>
      <w:hyperlink r:id="rId1" w:history="1">
        <w:r w:rsidRPr="00B97049">
          <w:rPr>
            <w:rStyle w:val="Lienhypertexte"/>
          </w:rPr>
          <w:t>https://iastate.pressbooks.pub/teachingearlyliteracy/chapter/what-is-literacy-multiple-perspectives-on-literacy/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7B0D"/>
    <w:multiLevelType w:val="multilevel"/>
    <w:tmpl w:val="CAFE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06283"/>
    <w:multiLevelType w:val="multilevel"/>
    <w:tmpl w:val="FE4E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073C8"/>
    <w:multiLevelType w:val="multilevel"/>
    <w:tmpl w:val="2006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A73ED"/>
    <w:multiLevelType w:val="multilevel"/>
    <w:tmpl w:val="16D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82236"/>
    <w:multiLevelType w:val="multilevel"/>
    <w:tmpl w:val="651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A5"/>
    <w:rsid w:val="000359E2"/>
    <w:rsid w:val="00081E6E"/>
    <w:rsid w:val="0036659F"/>
    <w:rsid w:val="004107F1"/>
    <w:rsid w:val="005C0528"/>
    <w:rsid w:val="00642CA7"/>
    <w:rsid w:val="007B65A5"/>
    <w:rsid w:val="007C7147"/>
    <w:rsid w:val="00BC65A4"/>
    <w:rsid w:val="00D64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1ACF0-7160-40ED-A7F1-E9799778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5A5"/>
  </w:style>
  <w:style w:type="paragraph" w:styleId="Titre2">
    <w:name w:val="heading 2"/>
    <w:basedOn w:val="Normal"/>
    <w:link w:val="Titre2Car"/>
    <w:uiPriority w:val="9"/>
    <w:qFormat/>
    <w:rsid w:val="007B65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B65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65A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7B65A5"/>
    <w:rPr>
      <w:rFonts w:asciiTheme="majorHAnsi" w:eastAsiaTheme="majorEastAsia" w:hAnsiTheme="majorHAnsi" w:cstheme="majorBidi"/>
      <w:color w:val="1F4D78" w:themeColor="accent1" w:themeShade="7F"/>
      <w:sz w:val="24"/>
      <w:szCs w:val="24"/>
    </w:rPr>
  </w:style>
  <w:style w:type="paragraph" w:customStyle="1" w:styleId="import-normal">
    <w:name w:val="import-normal"/>
    <w:basedOn w:val="Normal"/>
    <w:rsid w:val="007B65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B65A5"/>
    <w:rPr>
      <w:color w:val="0000FF"/>
      <w:u w:val="single"/>
    </w:rPr>
  </w:style>
  <w:style w:type="character" w:styleId="lev">
    <w:name w:val="Strong"/>
    <w:basedOn w:val="Policepardfaut"/>
    <w:uiPriority w:val="22"/>
    <w:qFormat/>
    <w:rsid w:val="007B65A5"/>
    <w:rPr>
      <w:b/>
      <w:bCs/>
    </w:rPr>
  </w:style>
  <w:style w:type="character" w:styleId="Accentuation">
    <w:name w:val="Emphasis"/>
    <w:basedOn w:val="Policepardfaut"/>
    <w:uiPriority w:val="20"/>
    <w:qFormat/>
    <w:rsid w:val="007B65A5"/>
    <w:rPr>
      <w:i/>
      <w:iCs/>
    </w:rPr>
  </w:style>
  <w:style w:type="paragraph" w:styleId="NormalWeb">
    <w:name w:val="Normal (Web)"/>
    <w:basedOn w:val="Normal"/>
    <w:uiPriority w:val="99"/>
    <w:semiHidden/>
    <w:unhideWhenUsed/>
    <w:rsid w:val="007B65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B65A5"/>
  </w:style>
  <w:style w:type="paragraph" w:customStyle="1" w:styleId="what-is-literacy-multiple-perspectives-on-literacy">
    <w:name w:val="what-is-literacy?-multiple-perspectives-on-literacy"/>
    <w:basedOn w:val="Normal"/>
    <w:rsid w:val="007B65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nging-indent">
    <w:name w:val="hanging-indent"/>
    <w:basedOn w:val="Normal"/>
    <w:rsid w:val="007B65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645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457C"/>
    <w:rPr>
      <w:rFonts w:ascii="Segoe UI" w:hAnsi="Segoe UI" w:cs="Segoe UI"/>
      <w:sz w:val="18"/>
      <w:szCs w:val="18"/>
    </w:rPr>
  </w:style>
  <w:style w:type="paragraph" w:styleId="Notedebasdepage">
    <w:name w:val="footnote text"/>
    <w:basedOn w:val="Normal"/>
    <w:link w:val="NotedebasdepageCar"/>
    <w:uiPriority w:val="99"/>
    <w:semiHidden/>
    <w:unhideWhenUsed/>
    <w:rsid w:val="00081E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1E6E"/>
    <w:rPr>
      <w:sz w:val="20"/>
      <w:szCs w:val="20"/>
    </w:rPr>
  </w:style>
  <w:style w:type="character" w:styleId="Appelnotedebasdep">
    <w:name w:val="footnote reference"/>
    <w:basedOn w:val="Policepardfaut"/>
    <w:uiPriority w:val="99"/>
    <w:semiHidden/>
    <w:unhideWhenUsed/>
    <w:rsid w:val="00081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astate.pressbooks.pub/teachingearlyliteracy/chapter/what-is-literacy-multiple-perspectives-on-litera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6010</TotalTime>
  <Pages>5</Pages>
  <Words>1553</Words>
  <Characters>8546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2024-11-18T06:56:00Z</cp:lastPrinted>
  <dcterms:created xsi:type="dcterms:W3CDTF">2024-11-04T08:55:00Z</dcterms:created>
  <dcterms:modified xsi:type="dcterms:W3CDTF">2024-12-24T12:11:00Z</dcterms:modified>
</cp:coreProperties>
</file>