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19" w:rsidRDefault="00EF3E19" w:rsidP="00EF3E19">
      <w:pPr>
        <w:jc w:val="center"/>
        <w:rPr>
          <w:rFonts w:ascii="Traditional Arabic" w:hAnsi="Traditional Arabic" w:cs="Traditional Arabic"/>
          <w:b/>
          <w:bCs/>
          <w:sz w:val="32"/>
          <w:szCs w:val="32"/>
          <w:rtl/>
          <w:lang w:bidi="ar-DZ"/>
        </w:rPr>
      </w:pPr>
      <w:r w:rsidRPr="003D517A">
        <w:rPr>
          <w:rFonts w:ascii="Traditional Arabic" w:hAnsi="Traditional Arabic" w:cs="Traditional Arabic" w:hint="cs"/>
          <w:b/>
          <w:bCs/>
          <w:sz w:val="32"/>
          <w:szCs w:val="32"/>
          <w:rtl/>
          <w:lang w:bidi="ar-DZ"/>
        </w:rPr>
        <w:t>المحاضرة السابعة</w:t>
      </w:r>
    </w:p>
    <w:p w:rsidR="00EF3E19" w:rsidRDefault="00EF3E19" w:rsidP="00EF3E19">
      <w:pPr>
        <w:jc w:val="center"/>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ديداكتيك</w:t>
      </w:r>
      <w:proofErr w:type="spellEnd"/>
      <w:r>
        <w:rPr>
          <w:rFonts w:ascii="Traditional Arabic" w:hAnsi="Traditional Arabic" w:cs="Traditional Arabic" w:hint="cs"/>
          <w:b/>
          <w:bCs/>
          <w:sz w:val="32"/>
          <w:szCs w:val="32"/>
          <w:rtl/>
          <w:lang w:bidi="ar-DZ"/>
        </w:rPr>
        <w:t xml:space="preserve"> الكفاءات</w:t>
      </w:r>
    </w:p>
    <w:p w:rsidR="00EF3E19" w:rsidRDefault="00EF3E19" w:rsidP="00EF3E19">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نشأة المقاربة بالكفاءات:</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هي أسلوب طبقته </w:t>
      </w:r>
      <w:proofErr w:type="spellStart"/>
      <w:r>
        <w:rPr>
          <w:rFonts w:ascii="Traditional Arabic" w:hAnsi="Traditional Arabic" w:cs="Traditional Arabic" w:hint="cs"/>
          <w:sz w:val="32"/>
          <w:szCs w:val="32"/>
          <w:rtl/>
          <w:lang w:bidi="ar-DZ"/>
        </w:rPr>
        <w:t>الومأ</w:t>
      </w:r>
      <w:proofErr w:type="spellEnd"/>
      <w:r>
        <w:rPr>
          <w:rFonts w:ascii="Traditional Arabic" w:hAnsi="Traditional Arabic" w:cs="Traditional Arabic" w:hint="cs"/>
          <w:sz w:val="32"/>
          <w:szCs w:val="32"/>
          <w:rtl/>
          <w:lang w:bidi="ar-DZ"/>
        </w:rPr>
        <w:t xml:space="preserve"> في تطوير </w:t>
      </w:r>
      <w:proofErr w:type="gramStart"/>
      <w:r>
        <w:rPr>
          <w:rFonts w:ascii="Traditional Arabic" w:hAnsi="Traditional Arabic" w:cs="Traditional Arabic" w:hint="cs"/>
          <w:sz w:val="32"/>
          <w:szCs w:val="32"/>
          <w:rtl/>
          <w:lang w:bidi="ar-DZ"/>
        </w:rPr>
        <w:t>جيوشها ،ثم</w:t>
      </w:r>
      <w:proofErr w:type="gramEnd"/>
      <w:r>
        <w:rPr>
          <w:rFonts w:ascii="Traditional Arabic" w:hAnsi="Traditional Arabic" w:cs="Traditional Arabic" w:hint="cs"/>
          <w:sz w:val="32"/>
          <w:szCs w:val="32"/>
          <w:rtl/>
          <w:lang w:bidi="ar-DZ"/>
        </w:rPr>
        <w:t xml:space="preserve"> سرعان ما طبقته في مؤسساتها التعليمية بدءا من سنة 1960،وتعد هذه المقاربة آخر </w:t>
      </w:r>
      <w:proofErr w:type="spellStart"/>
      <w:r>
        <w:rPr>
          <w:rFonts w:ascii="Traditional Arabic" w:hAnsi="Traditional Arabic" w:cs="Traditional Arabic" w:hint="cs"/>
          <w:sz w:val="32"/>
          <w:szCs w:val="32"/>
          <w:rtl/>
          <w:lang w:bidi="ar-DZ"/>
        </w:rPr>
        <w:t>البيداغوجيات</w:t>
      </w:r>
      <w:proofErr w:type="spellEnd"/>
      <w:r>
        <w:rPr>
          <w:rFonts w:ascii="Traditional Arabic" w:hAnsi="Traditional Arabic" w:cs="Traditional Arabic" w:hint="cs"/>
          <w:sz w:val="32"/>
          <w:szCs w:val="32"/>
          <w:rtl/>
          <w:lang w:bidi="ar-DZ"/>
        </w:rPr>
        <w:t xml:space="preserve"> التي تم تبنيها من طرف وزارة التربية الوطنية بالجزائر عام 2006 وعلى أساسها تم بناء المناهج </w:t>
      </w:r>
      <w:proofErr w:type="spellStart"/>
      <w:r>
        <w:rPr>
          <w:rFonts w:ascii="Traditional Arabic" w:hAnsi="Traditional Arabic" w:cs="Traditional Arabic" w:hint="cs"/>
          <w:sz w:val="32"/>
          <w:szCs w:val="32"/>
          <w:rtl/>
          <w:lang w:bidi="ar-DZ"/>
        </w:rPr>
        <w:t>الجديدة،ولذا</w:t>
      </w:r>
      <w:proofErr w:type="spellEnd"/>
      <w:r>
        <w:rPr>
          <w:rFonts w:ascii="Traditional Arabic" w:hAnsi="Traditional Arabic" w:cs="Traditional Arabic" w:hint="cs"/>
          <w:sz w:val="32"/>
          <w:szCs w:val="32"/>
          <w:rtl/>
          <w:lang w:bidi="ar-DZ"/>
        </w:rPr>
        <w:t xml:space="preserve"> فإن الهدف الأساسي للمقاربة بالكفاءات هو تعليم المتعلم كيف يفكر حتى يتمكن من حل مشكلاته ويطور القدرة على التكيف مع المجتمع المتغير.</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تم تبني هذا النظام بعد نظام المقاربة </w:t>
      </w:r>
      <w:proofErr w:type="spellStart"/>
      <w:proofErr w:type="gramStart"/>
      <w:r>
        <w:rPr>
          <w:rFonts w:ascii="Traditional Arabic" w:hAnsi="Traditional Arabic" w:cs="Traditional Arabic" w:hint="cs"/>
          <w:sz w:val="32"/>
          <w:szCs w:val="32"/>
          <w:rtl/>
          <w:lang w:bidi="ar-DZ"/>
        </w:rPr>
        <w:t>بالأهداف،وهونظام</w:t>
      </w:r>
      <w:proofErr w:type="spellEnd"/>
      <w:proofErr w:type="gramEnd"/>
      <w:r>
        <w:rPr>
          <w:rFonts w:ascii="Traditional Arabic" w:hAnsi="Traditional Arabic" w:cs="Traditional Arabic" w:hint="cs"/>
          <w:sz w:val="32"/>
          <w:szCs w:val="32"/>
          <w:rtl/>
          <w:lang w:bidi="ar-DZ"/>
        </w:rPr>
        <w:t xml:space="preserve"> يستند إلى نظام متكامل ومندمج من المعارف والخبرات والمهارات المنظمة </w:t>
      </w:r>
      <w:proofErr w:type="spellStart"/>
      <w:r>
        <w:rPr>
          <w:rFonts w:ascii="Traditional Arabic" w:hAnsi="Traditional Arabic" w:cs="Traditional Arabic" w:hint="cs"/>
          <w:sz w:val="32"/>
          <w:szCs w:val="32"/>
          <w:rtl/>
          <w:lang w:bidi="ar-DZ"/>
        </w:rPr>
        <w:t>والأداءات</w:t>
      </w:r>
      <w:proofErr w:type="spellEnd"/>
      <w:r>
        <w:rPr>
          <w:rFonts w:ascii="Traditional Arabic" w:hAnsi="Traditional Arabic" w:cs="Traditional Arabic" w:hint="cs"/>
          <w:sz w:val="32"/>
          <w:szCs w:val="32"/>
          <w:rtl/>
          <w:lang w:bidi="ar-DZ"/>
        </w:rPr>
        <w:t xml:space="preserve"> والتي تتيح للمتعلم إنجاز وضعيات </w:t>
      </w:r>
      <w:proofErr w:type="spellStart"/>
      <w:r>
        <w:rPr>
          <w:rFonts w:ascii="Traditional Arabic" w:hAnsi="Traditional Arabic" w:cs="Traditional Arabic" w:hint="cs"/>
          <w:sz w:val="32"/>
          <w:szCs w:val="32"/>
          <w:rtl/>
          <w:lang w:bidi="ar-DZ"/>
        </w:rPr>
        <w:t>فعلية،وبالتالي</w:t>
      </w:r>
      <w:proofErr w:type="spellEnd"/>
      <w:r>
        <w:rPr>
          <w:rFonts w:ascii="Traditional Arabic" w:hAnsi="Traditional Arabic" w:cs="Traditional Arabic" w:hint="cs"/>
          <w:sz w:val="32"/>
          <w:szCs w:val="32"/>
          <w:rtl/>
          <w:lang w:bidi="ar-DZ"/>
        </w:rPr>
        <w:t xml:space="preserve"> فهي اختبار منهجي تمكن المتعلم من النجاح في الحياة من خلال تحسين معارفه المدرسية وجعلها صالحة للاستعمال في مختلف مواقف الحياة.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تقوم تعليمية الفلسفة داخل المقاربة بالكفاءات بحفظ المعارف الفلسفية فقط إلى جعل هذه المعارف مواضيع للتفلسف ذات أهداف إجرائية سلوكية ـفالهدف إذن القدرة على تجنيد هذه المعلومات وهذه الإجراءات في وضعيات معقدة </w:t>
      </w:r>
      <w:proofErr w:type="gramStart"/>
      <w:r>
        <w:rPr>
          <w:rFonts w:ascii="Traditional Arabic" w:hAnsi="Traditional Arabic" w:cs="Traditional Arabic" w:hint="cs"/>
          <w:sz w:val="32"/>
          <w:szCs w:val="32"/>
          <w:rtl/>
          <w:lang w:bidi="ar-DZ"/>
        </w:rPr>
        <w:t>وجديدة .</w:t>
      </w:r>
      <w:proofErr w:type="gramEnd"/>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فالأخذ بهذه المقاربة يفرض علينا تجاوز فلسفة التلقين ومركزية الأستاذ إلى الانتقال إلى استراتيجية استثمار المادة المعرفية وتحويلها إلى </w:t>
      </w:r>
      <w:proofErr w:type="spellStart"/>
      <w:r>
        <w:rPr>
          <w:rFonts w:ascii="Traditional Arabic" w:hAnsi="Traditional Arabic" w:cs="Traditional Arabic" w:hint="cs"/>
          <w:sz w:val="32"/>
          <w:szCs w:val="32"/>
          <w:rtl/>
          <w:lang w:bidi="ar-DZ"/>
        </w:rPr>
        <w:t>سلوكات</w:t>
      </w:r>
      <w:proofErr w:type="spellEnd"/>
      <w:r>
        <w:rPr>
          <w:rFonts w:ascii="Traditional Arabic" w:hAnsi="Traditional Arabic" w:cs="Traditional Arabic" w:hint="cs"/>
          <w:sz w:val="32"/>
          <w:szCs w:val="32"/>
          <w:rtl/>
          <w:lang w:bidi="ar-DZ"/>
        </w:rPr>
        <w:t xml:space="preserve"> قابلة للقياس وسرعان ما تتحول المعطيات المعرفية إلى خطة للعمل ومشروع له.</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فديداكتيك</w:t>
      </w:r>
      <w:proofErr w:type="spellEnd"/>
      <w:r>
        <w:rPr>
          <w:rFonts w:ascii="Traditional Arabic" w:hAnsi="Traditional Arabic" w:cs="Traditional Arabic" w:hint="cs"/>
          <w:sz w:val="32"/>
          <w:szCs w:val="32"/>
          <w:rtl/>
          <w:lang w:bidi="ar-DZ"/>
        </w:rPr>
        <w:t xml:space="preserve"> الكفاءات تهدف إلى تحقيق منافع عملية ومواجهة مختلف الصعوبات التي تعترضنا في الحياة والحصول على عمل جيد والمحافظة على </w:t>
      </w:r>
      <w:proofErr w:type="gramStart"/>
      <w:r>
        <w:rPr>
          <w:rFonts w:ascii="Traditional Arabic" w:hAnsi="Traditional Arabic" w:cs="Traditional Arabic" w:hint="cs"/>
          <w:sz w:val="32"/>
          <w:szCs w:val="32"/>
          <w:rtl/>
          <w:lang w:bidi="ar-DZ"/>
        </w:rPr>
        <w:t>الصحة ،ولفهم</w:t>
      </w:r>
      <w:proofErr w:type="gramEnd"/>
      <w:r>
        <w:rPr>
          <w:rFonts w:ascii="Traditional Arabic" w:hAnsi="Traditional Arabic" w:cs="Traditional Arabic" w:hint="cs"/>
          <w:sz w:val="32"/>
          <w:szCs w:val="32"/>
          <w:rtl/>
          <w:lang w:bidi="ar-DZ"/>
        </w:rPr>
        <w:t xml:space="preserve"> هذه المقاربة جيدا فلابد من مقارنتها بالمقاربة بالأهداف التي تتميز بما يلي:</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-بيداغوجية وليست مقاربة.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-ترفض الأخطاء </w:t>
      </w:r>
      <w:proofErr w:type="spellStart"/>
      <w:r>
        <w:rPr>
          <w:rFonts w:ascii="Traditional Arabic" w:hAnsi="Traditional Arabic" w:cs="Traditional Arabic" w:hint="cs"/>
          <w:sz w:val="32"/>
          <w:szCs w:val="32"/>
          <w:rtl/>
          <w:lang w:bidi="ar-DZ"/>
        </w:rPr>
        <w:t>والتمثلات</w:t>
      </w:r>
      <w:proofErr w:type="spellEnd"/>
      <w:r>
        <w:rPr>
          <w:rFonts w:ascii="Traditional Arabic" w:hAnsi="Traditional Arabic" w:cs="Traditional Arabic" w:hint="cs"/>
          <w:sz w:val="32"/>
          <w:szCs w:val="32"/>
          <w:rtl/>
          <w:lang w:bidi="ar-DZ"/>
        </w:rPr>
        <w:t>.</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-انطلاق الأستاذ من أهداف لا يقبل بديلا عنها.</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-الأهداف </w:t>
      </w:r>
      <w:proofErr w:type="gramStart"/>
      <w:r>
        <w:rPr>
          <w:rFonts w:ascii="Traditional Arabic" w:hAnsi="Traditional Arabic" w:cs="Traditional Arabic" w:hint="cs"/>
          <w:sz w:val="32"/>
          <w:szCs w:val="32"/>
          <w:rtl/>
          <w:lang w:bidi="ar-DZ"/>
        </w:rPr>
        <w:t>عامة .</w:t>
      </w:r>
      <w:proofErr w:type="gramEnd"/>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-التعليم متمركز حول الأستاذ والمادة.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الأستاذ صانع الدرس ومالك المعرفة.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-اتباع طرائق بيداغوجية تقليدية مثل الإلقاء والتلقين.</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-العلاقة بين الأستاذ يسأل والتلميذ يجيب.</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-الأستاذ هو المؤهل الوحيد لتصحيح التلميذ.</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تبليغ المعرفة بطريقة اتصالية.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-التعليم قائم على معرفة المعرفة.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-تهتم المقاربة بالأهداف بالجانب الكمي للمعرفة.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المقاربة بالكفاءات فإنها:</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-مقاربة وليست بيداغوجيا.</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خلفيتها  النظرية</w:t>
      </w:r>
      <w:proofErr w:type="gramEnd"/>
      <w:r>
        <w:rPr>
          <w:rFonts w:ascii="Traditional Arabic" w:hAnsi="Traditional Arabic" w:cs="Traditional Arabic" w:hint="cs"/>
          <w:sz w:val="32"/>
          <w:szCs w:val="32"/>
          <w:rtl/>
          <w:lang w:bidi="ar-DZ"/>
        </w:rPr>
        <w:t xml:space="preserve"> قائمة على الإدماج.</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-تطبيق معادلة وتحفيز لتعليم الذات.</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-تقوم على الاعتراف بالأخطاء </w:t>
      </w:r>
      <w:proofErr w:type="spellStart"/>
      <w:proofErr w:type="gramStart"/>
      <w:r>
        <w:rPr>
          <w:rFonts w:ascii="Traditional Arabic" w:hAnsi="Traditional Arabic" w:cs="Traditional Arabic" w:hint="cs"/>
          <w:sz w:val="32"/>
          <w:szCs w:val="32"/>
          <w:rtl/>
          <w:lang w:bidi="ar-DZ"/>
        </w:rPr>
        <w:t>والتمثلات</w:t>
      </w:r>
      <w:proofErr w:type="spellEnd"/>
      <w:r>
        <w:rPr>
          <w:rFonts w:ascii="Traditional Arabic" w:hAnsi="Traditional Arabic" w:cs="Traditional Arabic" w:hint="cs"/>
          <w:sz w:val="32"/>
          <w:szCs w:val="32"/>
          <w:rtl/>
          <w:lang w:bidi="ar-DZ"/>
        </w:rPr>
        <w:t xml:space="preserve">  من</w:t>
      </w:r>
      <w:proofErr w:type="gramEnd"/>
      <w:r>
        <w:rPr>
          <w:rFonts w:ascii="Traditional Arabic" w:hAnsi="Traditional Arabic" w:cs="Traditional Arabic" w:hint="cs"/>
          <w:sz w:val="32"/>
          <w:szCs w:val="32"/>
          <w:rtl/>
          <w:lang w:bidi="ar-DZ"/>
        </w:rPr>
        <w:t xml:space="preserve"> مكونات المعرفة.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-انطلاق الأستاذ من أهداف يمكن تعديلها.</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-الأهداف تكون في شكل كفاءات يتم اكتسابها أو </w:t>
      </w:r>
      <w:proofErr w:type="gramStart"/>
      <w:r>
        <w:rPr>
          <w:rFonts w:ascii="Traditional Arabic" w:hAnsi="Traditional Arabic" w:cs="Traditional Arabic" w:hint="cs"/>
          <w:sz w:val="32"/>
          <w:szCs w:val="32"/>
          <w:rtl/>
          <w:lang w:bidi="ar-DZ"/>
        </w:rPr>
        <w:t>تنميتها,</w:t>
      </w:r>
      <w:proofErr w:type="gramEnd"/>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-التعليم متمركز حول المتعلم.</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-الأستاذ صاحب ووسيط.</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-تنويع الطرائق البيداغوجية الفعالة.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-العلاقة أفقية بين المعلم بين المتعلمين.</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-بناء المعرفة بطريقة تواصلية.</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-التعلم قائم على معرفة الفعل أو </w:t>
      </w:r>
      <w:proofErr w:type="gramStart"/>
      <w:r>
        <w:rPr>
          <w:rFonts w:ascii="Traditional Arabic" w:hAnsi="Traditional Arabic" w:cs="Traditional Arabic" w:hint="cs"/>
          <w:sz w:val="32"/>
          <w:szCs w:val="32"/>
          <w:rtl/>
          <w:lang w:bidi="ar-DZ"/>
        </w:rPr>
        <w:t>المهارة .</w:t>
      </w:r>
      <w:proofErr w:type="gramEnd"/>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-مقاربة تهتم بالجانب الكيفي.</w:t>
      </w:r>
    </w:p>
    <w:p w:rsidR="00EF3E19" w:rsidRDefault="00EF3E19" w:rsidP="00EF3E1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-ترتقي إلى المعارف الإجرائية والشرطية.</w:t>
      </w:r>
    </w:p>
    <w:p w:rsidR="009537D6" w:rsidRDefault="009537D6" w:rsidP="00EF3E19">
      <w:pPr>
        <w:bidi/>
        <w:rPr>
          <w:lang w:bidi="ar-DZ"/>
        </w:rPr>
      </w:pPr>
      <w:bookmarkStart w:id="0" w:name="_GoBack"/>
      <w:bookmarkEnd w:id="0"/>
    </w:p>
    <w:sectPr w:rsidR="0095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19"/>
    <w:rsid w:val="009537D6"/>
    <w:rsid w:val="00EF3E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B3FEE-51EE-4211-87D2-B3F23D6D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1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2009</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2024-12-21T22:01:00Z</dcterms:created>
  <dcterms:modified xsi:type="dcterms:W3CDTF">2024-12-21T22:02:00Z</dcterms:modified>
</cp:coreProperties>
</file>