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471D" w:rsidRDefault="0027471D" w:rsidP="001D2C36">
      <w:pPr>
        <w:jc w:val="center"/>
        <w:rPr>
          <w:rFonts w:asciiTheme="majorBidi" w:hAnsiTheme="majorBidi" w:cstheme="majorBidi"/>
          <w:b/>
          <w:bCs/>
          <w:sz w:val="24"/>
          <w:szCs w:val="24"/>
        </w:rPr>
      </w:pPr>
    </w:p>
    <w:p w:rsidR="0098770C" w:rsidRPr="001D2C36" w:rsidRDefault="0098770C" w:rsidP="001D2C36">
      <w:pPr>
        <w:jc w:val="center"/>
        <w:rPr>
          <w:rFonts w:asciiTheme="majorBidi" w:hAnsiTheme="majorBidi" w:cstheme="majorBidi"/>
          <w:b/>
          <w:bCs/>
          <w:sz w:val="24"/>
          <w:szCs w:val="24"/>
        </w:rPr>
      </w:pPr>
      <w:r w:rsidRPr="0098770C">
        <w:rPr>
          <w:rFonts w:asciiTheme="majorBidi" w:hAnsiTheme="majorBidi" w:cstheme="majorBidi"/>
          <w:b/>
          <w:bCs/>
          <w:sz w:val="24"/>
          <w:szCs w:val="24"/>
        </w:rPr>
        <w:t>L’axe paradigmatique et l’axe syntagmatique</w:t>
      </w:r>
    </w:p>
    <w:p w:rsidR="0027471D" w:rsidRDefault="0098770C" w:rsidP="0027471D">
      <w:pPr>
        <w:jc w:val="both"/>
        <w:rPr>
          <w:rFonts w:asciiTheme="majorBidi" w:hAnsiTheme="majorBidi" w:cstheme="majorBidi"/>
          <w:sz w:val="24"/>
          <w:szCs w:val="24"/>
        </w:rPr>
      </w:pPr>
      <w:r>
        <w:rPr>
          <w:rFonts w:asciiTheme="majorBidi" w:hAnsiTheme="majorBidi" w:cstheme="majorBidi"/>
          <w:sz w:val="24"/>
          <w:szCs w:val="24"/>
        </w:rPr>
        <w:t xml:space="preserve">       </w:t>
      </w:r>
    </w:p>
    <w:p w:rsidR="006067D2" w:rsidRDefault="0098770C" w:rsidP="0027471D">
      <w:pPr>
        <w:jc w:val="both"/>
        <w:rPr>
          <w:rFonts w:asciiTheme="majorBidi" w:hAnsiTheme="majorBidi" w:cstheme="majorBidi"/>
          <w:sz w:val="24"/>
          <w:szCs w:val="24"/>
        </w:rPr>
      </w:pPr>
      <w:r>
        <w:rPr>
          <w:rFonts w:asciiTheme="majorBidi" w:hAnsiTheme="majorBidi" w:cstheme="majorBidi"/>
          <w:sz w:val="24"/>
          <w:szCs w:val="24"/>
        </w:rPr>
        <w:t xml:space="preserve">Pour communiquer, un locuteur opère toujours un choix ou plutôt des choix qui correspondent aux messages qu’il désire transmettre à l’interlocuteur (récepteur). Comprendre une longue, c’est donc identifier (reconnaitre) les choix successifs qu’a fait le locuteur sur la chaîne parlée. Selon Saussure, dans tout discours les mots s’enchaînent et établissent des rapports étroits (ce qui renvoie à sa définition de la langue comme « système »)  dans la chaîne parlée aussi bien sur l’axe paradigmatique (vertical) et syntagmatique (horizontal). </w:t>
      </w:r>
    </w:p>
    <w:p w:rsidR="00A15598" w:rsidRDefault="0098770C" w:rsidP="00A15598">
      <w:pPr>
        <w:jc w:val="both"/>
        <w:rPr>
          <w:rFonts w:asciiTheme="majorBidi" w:hAnsiTheme="majorBidi" w:cstheme="majorBidi"/>
          <w:sz w:val="24"/>
          <w:szCs w:val="24"/>
        </w:rPr>
      </w:pPr>
      <w:r w:rsidRPr="0098770C">
        <w:rPr>
          <w:rFonts w:asciiTheme="majorBidi" w:hAnsiTheme="majorBidi" w:cstheme="majorBidi"/>
          <w:b/>
          <w:bCs/>
          <w:sz w:val="24"/>
          <w:szCs w:val="24"/>
        </w:rPr>
        <w:t>1. L’axe paradigmatique</w:t>
      </w:r>
      <w:r>
        <w:rPr>
          <w:rFonts w:asciiTheme="majorBidi" w:hAnsiTheme="majorBidi" w:cstheme="majorBidi"/>
          <w:b/>
          <w:bCs/>
          <w:sz w:val="24"/>
          <w:szCs w:val="24"/>
        </w:rPr>
        <w:t xml:space="preserve"> : </w:t>
      </w:r>
      <w:r>
        <w:rPr>
          <w:rFonts w:asciiTheme="majorBidi" w:hAnsiTheme="majorBidi" w:cstheme="majorBidi"/>
          <w:sz w:val="24"/>
          <w:szCs w:val="24"/>
        </w:rPr>
        <w:t xml:space="preserve">correspond à l’axe des </w:t>
      </w:r>
      <w:r w:rsidRPr="00A15598">
        <w:rPr>
          <w:rFonts w:asciiTheme="majorBidi" w:hAnsiTheme="majorBidi" w:cstheme="majorBidi"/>
          <w:sz w:val="24"/>
          <w:szCs w:val="24"/>
          <w:u w:val="single"/>
        </w:rPr>
        <w:t>choix</w:t>
      </w:r>
      <w:r>
        <w:rPr>
          <w:rFonts w:asciiTheme="majorBidi" w:hAnsiTheme="majorBidi" w:cstheme="majorBidi"/>
          <w:sz w:val="24"/>
          <w:szCs w:val="24"/>
        </w:rPr>
        <w:t xml:space="preserve">, des </w:t>
      </w:r>
      <w:r w:rsidRPr="00A15598">
        <w:rPr>
          <w:rFonts w:asciiTheme="majorBidi" w:hAnsiTheme="majorBidi" w:cstheme="majorBidi"/>
          <w:sz w:val="24"/>
          <w:szCs w:val="24"/>
          <w:u w:val="single"/>
        </w:rPr>
        <w:t>oppositions</w:t>
      </w:r>
      <w:r>
        <w:rPr>
          <w:rFonts w:asciiTheme="majorBidi" w:hAnsiTheme="majorBidi" w:cstheme="majorBidi"/>
          <w:sz w:val="24"/>
          <w:szCs w:val="24"/>
        </w:rPr>
        <w:t xml:space="preserve"> et d’</w:t>
      </w:r>
      <w:r w:rsidRPr="00A15598">
        <w:rPr>
          <w:rFonts w:asciiTheme="majorBidi" w:hAnsiTheme="majorBidi" w:cstheme="majorBidi"/>
          <w:sz w:val="24"/>
          <w:szCs w:val="24"/>
          <w:u w:val="single"/>
        </w:rPr>
        <w:t>exclusion</w:t>
      </w:r>
      <w:r w:rsidR="00A15598">
        <w:rPr>
          <w:rFonts w:asciiTheme="majorBidi" w:hAnsiTheme="majorBidi" w:cstheme="majorBidi"/>
          <w:sz w:val="24"/>
          <w:szCs w:val="24"/>
        </w:rPr>
        <w:t xml:space="preserve">. Il </w:t>
      </w:r>
      <w:r>
        <w:rPr>
          <w:rFonts w:asciiTheme="majorBidi" w:hAnsiTheme="majorBidi" w:cstheme="majorBidi"/>
          <w:sz w:val="24"/>
          <w:szCs w:val="24"/>
        </w:rPr>
        <w:t xml:space="preserve">est constitué de l’ensemble des choix possibles dans la langue en un point précis de l’énoncé ; le </w:t>
      </w:r>
      <w:r w:rsidR="00A15598">
        <w:rPr>
          <w:rFonts w:asciiTheme="majorBidi" w:hAnsiTheme="majorBidi" w:cstheme="majorBidi"/>
          <w:sz w:val="24"/>
          <w:szCs w:val="24"/>
        </w:rPr>
        <w:t xml:space="preserve">choix d’une unité exclut la présence d’autres unités. Les rapports paradigmatiques s’instaurent grâce aux associations de mémoire qu’un locuteur effectue à chaque fois qu’il prononce un mot. Il s’agit de </w:t>
      </w:r>
      <w:r w:rsidR="00A15598" w:rsidRPr="00A15598">
        <w:rPr>
          <w:rFonts w:asciiTheme="majorBidi" w:hAnsiTheme="majorBidi" w:cstheme="majorBidi"/>
          <w:sz w:val="24"/>
          <w:szCs w:val="24"/>
          <w:u w:val="single"/>
        </w:rPr>
        <w:t>rapports virtuels</w:t>
      </w:r>
      <w:r w:rsidR="00A15598">
        <w:rPr>
          <w:rFonts w:asciiTheme="majorBidi" w:hAnsiTheme="majorBidi" w:cstheme="majorBidi"/>
          <w:sz w:val="24"/>
          <w:szCs w:val="24"/>
        </w:rPr>
        <w:t>, imaginaires qui existent dans le cerveau du locuteur entre les différents signes/unités, lesquels ne reçoivent de signification que de l’existence d’autres signes qui les délimitent. Ces associations font partie du stock individuel mémorisé et non dans la chaîne parlée (unités prononcées). C’est pourquoi Saussure affirme que les rapports paradigmatiques sont des rapports « </w:t>
      </w:r>
      <w:r w:rsidR="00A15598" w:rsidRPr="00A15598">
        <w:rPr>
          <w:rFonts w:asciiTheme="majorBidi" w:hAnsiTheme="majorBidi" w:cstheme="majorBidi"/>
          <w:sz w:val="24"/>
          <w:szCs w:val="24"/>
          <w:u w:val="single"/>
        </w:rPr>
        <w:t>in absentia</w:t>
      </w:r>
      <w:r w:rsidR="00A15598">
        <w:rPr>
          <w:rFonts w:asciiTheme="majorBidi" w:hAnsiTheme="majorBidi" w:cstheme="majorBidi"/>
          <w:sz w:val="24"/>
          <w:szCs w:val="24"/>
        </w:rPr>
        <w:t xml:space="preserve"> ». Pour illustrer cela il donne l’exemple du mot « enseignement » : « enseignement » du point de vue du radical est en rapport avec « enseigner », « enseignant », etc. du point de vue du suffixe est en rapport avec « armement », « changement », etc., du point de vue sémantique avec « apprentissage », « instruction », « éducation », « pédagogie », etc. </w:t>
      </w:r>
    </w:p>
    <w:p w:rsidR="00A15598" w:rsidRDefault="005479CE" w:rsidP="00A15598">
      <w:pPr>
        <w:jc w:val="both"/>
        <w:rPr>
          <w:rFonts w:asciiTheme="majorBidi" w:hAnsiTheme="majorBidi" w:cstheme="majorBidi"/>
          <w:sz w:val="24"/>
          <w:szCs w:val="24"/>
        </w:rPr>
      </w:pPr>
      <w:r>
        <w:rPr>
          <w:rFonts w:asciiTheme="majorBidi" w:hAnsiTheme="majorBidi" w:cstheme="majorBidi"/>
          <w:b/>
          <w:bCs/>
          <w:sz w:val="24"/>
          <w:szCs w:val="24"/>
        </w:rPr>
        <w:t xml:space="preserve">       1.1. </w:t>
      </w:r>
      <w:r w:rsidRPr="001D2C36">
        <w:rPr>
          <w:rFonts w:asciiTheme="majorBidi" w:hAnsiTheme="majorBidi" w:cstheme="majorBidi"/>
          <w:b/>
          <w:bCs/>
          <w:sz w:val="24"/>
          <w:szCs w:val="24"/>
        </w:rPr>
        <w:t>Le</w:t>
      </w:r>
      <w:r w:rsidR="00A15598" w:rsidRPr="001D2C36">
        <w:rPr>
          <w:rFonts w:asciiTheme="majorBidi" w:hAnsiTheme="majorBidi" w:cstheme="majorBidi"/>
          <w:b/>
          <w:bCs/>
          <w:sz w:val="24"/>
          <w:szCs w:val="24"/>
        </w:rPr>
        <w:t xml:space="preserve"> choix s’effectue au niveau de la 1</w:t>
      </w:r>
      <w:r w:rsidR="00A15598" w:rsidRPr="001D2C36">
        <w:rPr>
          <w:rFonts w:asciiTheme="majorBidi" w:hAnsiTheme="majorBidi" w:cstheme="majorBidi"/>
          <w:b/>
          <w:bCs/>
          <w:sz w:val="24"/>
          <w:szCs w:val="24"/>
          <w:vertAlign w:val="superscript"/>
        </w:rPr>
        <w:t>ère</w:t>
      </w:r>
      <w:r w:rsidR="00A15598" w:rsidRPr="001D2C36">
        <w:rPr>
          <w:rFonts w:asciiTheme="majorBidi" w:hAnsiTheme="majorBidi" w:cstheme="majorBidi"/>
          <w:b/>
          <w:bCs/>
          <w:sz w:val="24"/>
          <w:szCs w:val="24"/>
        </w:rPr>
        <w:t xml:space="preserve"> articulation, monème :</w:t>
      </w:r>
      <w:r w:rsidR="00A15598">
        <w:rPr>
          <w:rFonts w:asciiTheme="majorBidi" w:hAnsiTheme="majorBidi" w:cstheme="majorBidi"/>
          <w:sz w:val="24"/>
          <w:szCs w:val="24"/>
        </w:rPr>
        <w:t xml:space="preserve"> </w:t>
      </w:r>
    </w:p>
    <w:p w:rsidR="005479CE" w:rsidRDefault="005479CE" w:rsidP="005479CE">
      <w:pPr>
        <w:spacing w:after="0" w:line="240" w:lineRule="auto"/>
        <w:jc w:val="both"/>
        <w:rPr>
          <w:rFonts w:asciiTheme="majorBidi" w:hAnsiTheme="majorBidi" w:cstheme="majorBidi"/>
          <w:sz w:val="24"/>
          <w:szCs w:val="24"/>
        </w:rPr>
      </w:pPr>
      <w:r>
        <w:rPr>
          <w:rFonts w:asciiTheme="majorBidi" w:hAnsiTheme="majorBidi" w:cstheme="majorBidi"/>
          <w:noProof/>
          <w:sz w:val="24"/>
          <w:szCs w:val="24"/>
          <w:lang w:eastAsia="fr-FR"/>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8" type="#_x0000_t88" style="position:absolute;left:0;text-align:left;margin-left:114.3pt;margin-top:4.3pt;width:8.25pt;height:36.75pt;z-index:251658240"/>
        </w:pict>
      </w:r>
      <w:r>
        <w:rPr>
          <w:rFonts w:asciiTheme="majorBidi" w:hAnsiTheme="majorBidi" w:cstheme="majorBidi"/>
          <w:sz w:val="24"/>
          <w:szCs w:val="24"/>
        </w:rPr>
        <w:t xml:space="preserve">       - Exemple</w:t>
      </w:r>
      <w:r w:rsidR="001D2C36">
        <w:rPr>
          <w:rFonts w:asciiTheme="majorBidi" w:hAnsiTheme="majorBidi" w:cstheme="majorBidi"/>
          <w:sz w:val="24"/>
          <w:szCs w:val="24"/>
        </w:rPr>
        <w:t>s</w:t>
      </w:r>
      <w:r>
        <w:rPr>
          <w:rFonts w:asciiTheme="majorBidi" w:hAnsiTheme="majorBidi" w:cstheme="majorBidi"/>
          <w:sz w:val="24"/>
          <w:szCs w:val="24"/>
        </w:rPr>
        <w:t xml:space="preserve"> : vieux </w:t>
      </w:r>
    </w:p>
    <w:p w:rsidR="005479CE" w:rsidRDefault="005479CE" w:rsidP="005479CE">
      <w:pPr>
        <w:tabs>
          <w:tab w:val="left" w:pos="3960"/>
        </w:tabs>
        <w:spacing w:after="0" w:line="240" w:lineRule="auto"/>
        <w:jc w:val="both"/>
        <w:rPr>
          <w:rFonts w:asciiTheme="majorBidi" w:hAnsiTheme="majorBidi" w:cstheme="majorBidi"/>
          <w:sz w:val="24"/>
          <w:szCs w:val="24"/>
        </w:rPr>
      </w:pPr>
      <w:r>
        <w:rPr>
          <w:rFonts w:asciiTheme="majorBidi" w:hAnsiTheme="majorBidi" w:cstheme="majorBidi"/>
          <w:noProof/>
          <w:sz w:val="24"/>
          <w:szCs w:val="24"/>
          <w:lang w:eastAsia="fr-FR"/>
        </w:rPr>
        <w:pict>
          <v:shapetype id="_x0000_t32" coordsize="21600,21600" o:spt="32" o:oned="t" path="m,l21600,21600e" filled="f">
            <v:path arrowok="t" fillok="f" o:connecttype="none"/>
            <o:lock v:ext="edit" shapetype="t"/>
          </v:shapetype>
          <v:shape id="_x0000_s1031" type="#_x0000_t32" style="position:absolute;left:0;text-align:left;margin-left:114.3pt;margin-top:8.5pt;width:28.5pt;height:11.25pt;flip:y;z-index:251660288" o:connectortype="straight">
            <v:stroke endarrow="block"/>
          </v:shape>
        </w:pict>
      </w:r>
      <w:r>
        <w:rPr>
          <w:rFonts w:asciiTheme="majorBidi" w:hAnsiTheme="majorBidi" w:cstheme="majorBidi"/>
          <w:noProof/>
          <w:sz w:val="24"/>
          <w:szCs w:val="24"/>
          <w:lang w:eastAsia="fr-FR"/>
        </w:rPr>
        <w:pict>
          <v:shape id="_x0000_s1030" type="#_x0000_t32" style="position:absolute;left:0;text-align:left;margin-left:193.8pt;margin-top:8.5pt;width:64.5pt;height:0;z-index:251659264" o:connectortype="straight">
            <v:stroke endarrow="block"/>
          </v:shape>
        </w:pict>
      </w:r>
      <w:r>
        <w:rPr>
          <w:rFonts w:asciiTheme="majorBidi" w:hAnsiTheme="majorBidi" w:cstheme="majorBidi"/>
          <w:sz w:val="24"/>
          <w:szCs w:val="24"/>
        </w:rPr>
        <w:t xml:space="preserve">                          Femme              dort.                              Paradigme des substantifs </w:t>
      </w:r>
    </w:p>
    <w:p w:rsidR="005479CE" w:rsidRDefault="005479CE" w:rsidP="005479CE">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                          Bébé </w:t>
      </w:r>
    </w:p>
    <w:p w:rsidR="005479CE" w:rsidRDefault="005479CE" w:rsidP="005479CE">
      <w:pPr>
        <w:spacing w:after="0" w:line="240" w:lineRule="auto"/>
        <w:jc w:val="both"/>
        <w:rPr>
          <w:rFonts w:asciiTheme="majorBidi" w:hAnsiTheme="majorBidi" w:cstheme="majorBidi"/>
          <w:sz w:val="24"/>
          <w:szCs w:val="24"/>
        </w:rPr>
      </w:pPr>
    </w:p>
    <w:p w:rsidR="005479CE" w:rsidRPr="005479CE" w:rsidRDefault="005479CE" w:rsidP="005479CE">
      <w:pPr>
        <w:pStyle w:val="Paragraphedeliste"/>
        <w:numPr>
          <w:ilvl w:val="0"/>
          <w:numId w:val="5"/>
        </w:numPr>
        <w:spacing w:after="0" w:line="240" w:lineRule="auto"/>
        <w:jc w:val="both"/>
        <w:rPr>
          <w:rFonts w:asciiTheme="majorBidi" w:hAnsiTheme="majorBidi" w:cstheme="majorBidi"/>
          <w:sz w:val="24"/>
          <w:szCs w:val="24"/>
        </w:rPr>
      </w:pPr>
      <w:r>
        <w:rPr>
          <w:rFonts w:asciiTheme="majorBidi" w:hAnsiTheme="majorBidi" w:cstheme="majorBidi"/>
          <w:noProof/>
          <w:sz w:val="24"/>
          <w:szCs w:val="24"/>
          <w:lang w:eastAsia="fr-FR"/>
        </w:rPr>
        <w:pict>
          <v:shape id="_x0000_s1033" type="#_x0000_t88" style="position:absolute;left:0;text-align:left;margin-left:211.8pt;margin-top:.85pt;width:7.15pt;height:67.5pt;z-index:251662336"/>
        </w:pict>
      </w:r>
      <w:r>
        <w:rPr>
          <w:rFonts w:asciiTheme="majorBidi" w:hAnsiTheme="majorBidi" w:cstheme="majorBidi"/>
          <w:noProof/>
          <w:sz w:val="24"/>
          <w:szCs w:val="24"/>
          <w:lang w:eastAsia="fr-FR"/>
        </w:rPr>
        <w:pict>
          <v:shape id="_x0000_s1032" type="#_x0000_t32" style="position:absolute;left:0;text-align:left;margin-left:148.05pt;margin-top:10.6pt;width:21pt;height:36pt;z-index:251661312" o:connectortype="straight">
            <v:stroke endarrow="block"/>
          </v:shape>
        </w:pict>
      </w:r>
      <w:r w:rsidRPr="005479CE">
        <w:rPr>
          <w:rFonts w:asciiTheme="majorBidi" w:hAnsiTheme="majorBidi" w:cstheme="majorBidi"/>
          <w:sz w:val="24"/>
          <w:szCs w:val="24"/>
        </w:rPr>
        <w:t>E</w:t>
      </w:r>
      <w:r w:rsidR="001D2C36">
        <w:rPr>
          <w:rFonts w:asciiTheme="majorBidi" w:hAnsiTheme="majorBidi" w:cstheme="majorBidi"/>
          <w:sz w:val="24"/>
          <w:szCs w:val="24"/>
        </w:rPr>
        <w:t>xemple</w:t>
      </w:r>
      <w:r w:rsidRPr="005479CE">
        <w:rPr>
          <w:rFonts w:asciiTheme="majorBidi" w:hAnsiTheme="majorBidi" w:cstheme="majorBidi"/>
          <w:sz w:val="24"/>
          <w:szCs w:val="24"/>
        </w:rPr>
        <w:t xml:space="preserve"> : hier, il a fait        gris </w:t>
      </w:r>
    </w:p>
    <w:p w:rsidR="005479CE" w:rsidRDefault="005479CE" w:rsidP="005479CE">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                                                         mauvais </w:t>
      </w:r>
    </w:p>
    <w:p w:rsidR="005479CE" w:rsidRDefault="005479CE" w:rsidP="005479CE">
      <w:pPr>
        <w:tabs>
          <w:tab w:val="center" w:pos="4749"/>
          <w:tab w:val="left" w:pos="5805"/>
        </w:tabs>
        <w:spacing w:after="0" w:line="240" w:lineRule="auto"/>
        <w:jc w:val="both"/>
        <w:rPr>
          <w:rFonts w:asciiTheme="majorBidi" w:hAnsiTheme="majorBidi" w:cstheme="majorBidi"/>
          <w:sz w:val="24"/>
          <w:szCs w:val="24"/>
        </w:rPr>
      </w:pPr>
      <w:r>
        <w:rPr>
          <w:rFonts w:asciiTheme="majorBidi" w:hAnsiTheme="majorBidi" w:cstheme="majorBidi"/>
          <w:noProof/>
          <w:sz w:val="24"/>
          <w:szCs w:val="24"/>
          <w:lang w:eastAsia="fr-FR"/>
        </w:rPr>
        <w:pict>
          <v:shape id="_x0000_s1035" type="#_x0000_t32" style="position:absolute;left:0;text-align:left;margin-left:229.05pt;margin-top:4pt;width:45pt;height:0;z-index:251663360" o:connectortype="straight">
            <v:stroke endarrow="block"/>
          </v:shape>
        </w:pict>
      </w:r>
      <w:r>
        <w:rPr>
          <w:rFonts w:asciiTheme="majorBidi" w:hAnsiTheme="majorBidi" w:cstheme="majorBidi"/>
          <w:sz w:val="24"/>
          <w:szCs w:val="24"/>
        </w:rPr>
        <w:t xml:space="preserve">                                                        beau </w:t>
      </w:r>
      <w:r>
        <w:rPr>
          <w:rFonts w:asciiTheme="majorBidi" w:hAnsiTheme="majorBidi" w:cstheme="majorBidi"/>
          <w:sz w:val="24"/>
          <w:szCs w:val="24"/>
        </w:rPr>
        <w:tab/>
      </w:r>
      <w:r>
        <w:rPr>
          <w:rFonts w:asciiTheme="majorBidi" w:hAnsiTheme="majorBidi" w:cstheme="majorBidi"/>
          <w:sz w:val="24"/>
          <w:szCs w:val="24"/>
        </w:rPr>
        <w:tab/>
        <w:t xml:space="preserve">paradigme des adjectifs </w:t>
      </w:r>
    </w:p>
    <w:p w:rsidR="005479CE" w:rsidRDefault="005479CE" w:rsidP="005479CE">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                                                         froid </w:t>
      </w:r>
    </w:p>
    <w:p w:rsidR="005479CE" w:rsidRDefault="005479CE" w:rsidP="005479CE">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                                                        chaud </w:t>
      </w:r>
    </w:p>
    <w:p w:rsidR="005479CE" w:rsidRDefault="005479CE" w:rsidP="005479CE">
      <w:pPr>
        <w:spacing w:after="0" w:line="240" w:lineRule="auto"/>
        <w:jc w:val="both"/>
        <w:rPr>
          <w:rFonts w:asciiTheme="majorBidi" w:hAnsiTheme="majorBidi" w:cstheme="majorBidi"/>
          <w:sz w:val="24"/>
          <w:szCs w:val="24"/>
        </w:rPr>
      </w:pPr>
    </w:p>
    <w:p w:rsidR="005479CE" w:rsidRPr="005479CE" w:rsidRDefault="005479CE" w:rsidP="005479CE">
      <w:pPr>
        <w:spacing w:after="0" w:line="240" w:lineRule="auto"/>
        <w:jc w:val="both"/>
        <w:rPr>
          <w:rFonts w:asciiTheme="majorBidi" w:hAnsiTheme="majorBidi" w:cstheme="majorBidi"/>
          <w:sz w:val="24"/>
          <w:szCs w:val="24"/>
        </w:rPr>
      </w:pPr>
    </w:p>
    <w:p w:rsidR="005479CE" w:rsidRDefault="001D2C36" w:rsidP="005479CE">
      <w:pPr>
        <w:pStyle w:val="Paragraphedeliste"/>
        <w:numPr>
          <w:ilvl w:val="0"/>
          <w:numId w:val="5"/>
        </w:numPr>
        <w:jc w:val="both"/>
        <w:rPr>
          <w:rFonts w:asciiTheme="majorBidi" w:hAnsiTheme="majorBidi" w:cstheme="majorBidi"/>
          <w:sz w:val="24"/>
          <w:szCs w:val="24"/>
        </w:rPr>
      </w:pPr>
      <w:r>
        <w:rPr>
          <w:rFonts w:asciiTheme="majorBidi" w:hAnsiTheme="majorBidi" w:cstheme="majorBidi"/>
          <w:noProof/>
          <w:sz w:val="24"/>
          <w:szCs w:val="24"/>
          <w:lang w:eastAsia="fr-FR"/>
        </w:rPr>
        <w:pict>
          <v:shape id="_x0000_s1039" type="#_x0000_t32" style="position:absolute;left:0;text-align:left;margin-left:134.55pt;margin-top:8.5pt;width:13.5pt;height:0;z-index:251667456" o:connectortype="straight">
            <v:stroke endarrow="block"/>
          </v:shape>
        </w:pict>
      </w:r>
      <w:r w:rsidR="005479CE">
        <w:rPr>
          <w:rFonts w:asciiTheme="majorBidi" w:hAnsiTheme="majorBidi" w:cstheme="majorBidi"/>
          <w:noProof/>
          <w:sz w:val="24"/>
          <w:szCs w:val="24"/>
          <w:lang w:eastAsia="fr-FR"/>
        </w:rPr>
        <w:pict>
          <v:shape id="_x0000_s1037" type="#_x0000_t88" style="position:absolute;left:0;text-align:left;margin-left:193.8pt;margin-top:.25pt;width:7.15pt;height:45pt;z-index:251665408"/>
        </w:pict>
      </w:r>
      <w:r w:rsidR="005479CE">
        <w:rPr>
          <w:rFonts w:asciiTheme="majorBidi" w:hAnsiTheme="majorBidi" w:cstheme="majorBidi"/>
          <w:sz w:val="24"/>
          <w:szCs w:val="24"/>
        </w:rPr>
        <w:t xml:space="preserve">Exemple : ma tante </w:t>
      </w:r>
      <w:r w:rsidR="005479CE" w:rsidRPr="005479CE">
        <w:rPr>
          <w:rFonts w:asciiTheme="majorBidi" w:hAnsiTheme="majorBidi" w:cstheme="majorBidi"/>
          <w:sz w:val="24"/>
          <w:szCs w:val="24"/>
        </w:rPr>
        <w:t xml:space="preserve">   </w:t>
      </w:r>
      <w:r w:rsidR="005479CE">
        <w:rPr>
          <w:rFonts w:asciiTheme="majorBidi" w:hAnsiTheme="majorBidi" w:cstheme="majorBidi"/>
          <w:sz w:val="24"/>
          <w:szCs w:val="24"/>
        </w:rPr>
        <w:t xml:space="preserve">   travaille  </w:t>
      </w:r>
    </w:p>
    <w:p w:rsidR="005479CE" w:rsidRPr="005479CE" w:rsidRDefault="005479CE" w:rsidP="005479CE">
      <w:pPr>
        <w:pStyle w:val="Paragraphedeliste"/>
        <w:tabs>
          <w:tab w:val="left" w:pos="5730"/>
        </w:tabs>
        <w:jc w:val="both"/>
        <w:rPr>
          <w:rFonts w:asciiTheme="majorBidi" w:hAnsiTheme="majorBidi" w:cstheme="majorBidi"/>
          <w:sz w:val="24"/>
          <w:szCs w:val="24"/>
        </w:rPr>
      </w:pPr>
      <w:r>
        <w:rPr>
          <w:rFonts w:asciiTheme="majorBidi" w:hAnsiTheme="majorBidi" w:cstheme="majorBidi"/>
          <w:noProof/>
          <w:sz w:val="24"/>
          <w:szCs w:val="24"/>
          <w:lang w:eastAsia="fr-FR"/>
        </w:rPr>
        <w:pict>
          <v:shape id="_x0000_s1038" type="#_x0000_t32" style="position:absolute;left:0;text-align:left;margin-left:211.8pt;margin-top:5.4pt;width:51pt;height:0;z-index:251666432" o:connectortype="straight">
            <v:stroke endarrow="block"/>
          </v:shape>
        </w:pict>
      </w:r>
      <w:r>
        <w:rPr>
          <w:rFonts w:asciiTheme="majorBidi" w:hAnsiTheme="majorBidi" w:cstheme="majorBidi"/>
          <w:sz w:val="24"/>
          <w:szCs w:val="24"/>
        </w:rPr>
        <w:t xml:space="preserve">                                      Cuisine </w:t>
      </w:r>
      <w:r>
        <w:rPr>
          <w:rFonts w:asciiTheme="majorBidi" w:hAnsiTheme="majorBidi" w:cstheme="majorBidi"/>
          <w:sz w:val="24"/>
          <w:szCs w:val="24"/>
        </w:rPr>
        <w:tab/>
        <w:t xml:space="preserve">paradigme des verbes </w:t>
      </w:r>
    </w:p>
    <w:p w:rsidR="001D2C36" w:rsidRDefault="005479CE" w:rsidP="005479CE">
      <w:pPr>
        <w:pStyle w:val="Paragraphedeliste"/>
        <w:jc w:val="both"/>
        <w:rPr>
          <w:rFonts w:asciiTheme="majorBidi" w:hAnsiTheme="majorBidi" w:cstheme="majorBidi"/>
          <w:sz w:val="24"/>
          <w:szCs w:val="24"/>
        </w:rPr>
      </w:pPr>
      <w:r>
        <w:rPr>
          <w:rFonts w:asciiTheme="majorBidi" w:hAnsiTheme="majorBidi" w:cstheme="majorBidi"/>
          <w:sz w:val="24"/>
          <w:szCs w:val="24"/>
        </w:rPr>
        <w:t xml:space="preserve">                                      Chante </w:t>
      </w:r>
      <w:r w:rsidRPr="005479CE">
        <w:rPr>
          <w:rFonts w:asciiTheme="majorBidi" w:hAnsiTheme="majorBidi" w:cstheme="majorBidi"/>
          <w:sz w:val="24"/>
          <w:szCs w:val="24"/>
        </w:rPr>
        <w:t xml:space="preserve"> </w:t>
      </w:r>
    </w:p>
    <w:p w:rsidR="005479CE" w:rsidRPr="005479CE" w:rsidRDefault="005479CE" w:rsidP="005479CE">
      <w:pPr>
        <w:pStyle w:val="Paragraphedeliste"/>
        <w:jc w:val="both"/>
        <w:rPr>
          <w:rFonts w:asciiTheme="majorBidi" w:hAnsiTheme="majorBidi" w:cstheme="majorBidi"/>
          <w:sz w:val="24"/>
          <w:szCs w:val="24"/>
        </w:rPr>
      </w:pPr>
      <w:r w:rsidRPr="005479CE">
        <w:rPr>
          <w:rFonts w:asciiTheme="majorBidi" w:hAnsiTheme="majorBidi" w:cstheme="majorBidi"/>
          <w:sz w:val="24"/>
          <w:szCs w:val="24"/>
        </w:rPr>
        <w:t xml:space="preserve">                        </w:t>
      </w:r>
    </w:p>
    <w:p w:rsidR="005479CE" w:rsidRDefault="001D2C36" w:rsidP="001D2C36">
      <w:pPr>
        <w:pStyle w:val="Paragraphedeliste"/>
        <w:numPr>
          <w:ilvl w:val="0"/>
          <w:numId w:val="5"/>
        </w:numPr>
        <w:jc w:val="both"/>
        <w:rPr>
          <w:rFonts w:asciiTheme="majorBidi" w:hAnsiTheme="majorBidi" w:cstheme="majorBidi"/>
          <w:sz w:val="24"/>
          <w:szCs w:val="24"/>
        </w:rPr>
      </w:pPr>
      <w:r>
        <w:rPr>
          <w:rFonts w:asciiTheme="majorBidi" w:hAnsiTheme="majorBidi" w:cstheme="majorBidi"/>
          <w:noProof/>
          <w:sz w:val="24"/>
          <w:szCs w:val="24"/>
          <w:lang w:eastAsia="fr-FR"/>
        </w:rPr>
        <w:pict>
          <v:shape id="_x0000_s1041" type="#_x0000_t88" style="position:absolute;left:0;text-align:left;margin-left:205.05pt;margin-top:.55pt;width:13.9pt;height:51.75pt;z-index:251669504"/>
        </w:pict>
      </w:r>
      <w:r>
        <w:rPr>
          <w:rFonts w:asciiTheme="majorBidi" w:hAnsiTheme="majorBidi" w:cstheme="majorBidi"/>
          <w:noProof/>
          <w:sz w:val="24"/>
          <w:szCs w:val="24"/>
          <w:lang w:eastAsia="fr-FR"/>
        </w:rPr>
        <w:pict>
          <v:shape id="_x0000_s1040" type="#_x0000_t32" style="position:absolute;left:0;text-align:left;margin-left:134.55pt;margin-top:9.55pt;width:18.75pt;height:10.5pt;z-index:251668480" o:connectortype="straight">
            <v:stroke endarrow="block"/>
          </v:shape>
        </w:pict>
      </w:r>
      <w:r>
        <w:rPr>
          <w:rFonts w:asciiTheme="majorBidi" w:hAnsiTheme="majorBidi" w:cstheme="majorBidi"/>
          <w:sz w:val="24"/>
          <w:szCs w:val="24"/>
        </w:rPr>
        <w:t xml:space="preserve">Exemple : ma tante         travaille </w:t>
      </w:r>
    </w:p>
    <w:p w:rsidR="001D2C36" w:rsidRDefault="001D2C36" w:rsidP="001D2C36">
      <w:pPr>
        <w:pStyle w:val="Paragraphedeliste"/>
        <w:tabs>
          <w:tab w:val="left" w:pos="6000"/>
        </w:tabs>
        <w:jc w:val="both"/>
        <w:rPr>
          <w:rFonts w:asciiTheme="majorBidi" w:hAnsiTheme="majorBidi" w:cstheme="majorBidi"/>
          <w:sz w:val="24"/>
          <w:szCs w:val="24"/>
        </w:rPr>
      </w:pPr>
      <w:r>
        <w:rPr>
          <w:rFonts w:asciiTheme="majorBidi" w:hAnsiTheme="majorBidi" w:cstheme="majorBidi"/>
          <w:noProof/>
          <w:sz w:val="24"/>
          <w:szCs w:val="24"/>
          <w:lang w:eastAsia="fr-FR"/>
        </w:rPr>
        <w:pict>
          <v:shape id="_x0000_s1042" type="#_x0000_t32" style="position:absolute;left:0;text-align:left;margin-left:229.05pt;margin-top:8.7pt;width:40.5pt;height:0;z-index:251670528" o:connectortype="straight">
            <v:stroke endarrow="block"/>
          </v:shape>
        </w:pict>
      </w:r>
      <w:r>
        <w:rPr>
          <w:rFonts w:asciiTheme="majorBidi" w:hAnsiTheme="majorBidi" w:cstheme="majorBidi"/>
          <w:sz w:val="24"/>
          <w:szCs w:val="24"/>
        </w:rPr>
        <w:t xml:space="preserve">                                        Travaillait </w:t>
      </w:r>
      <w:r>
        <w:rPr>
          <w:rFonts w:asciiTheme="majorBidi" w:hAnsiTheme="majorBidi" w:cstheme="majorBidi"/>
          <w:sz w:val="24"/>
          <w:szCs w:val="24"/>
        </w:rPr>
        <w:tab/>
        <w:t xml:space="preserve">paradigme des temps </w:t>
      </w:r>
    </w:p>
    <w:p w:rsidR="001D2C36" w:rsidRDefault="001D2C36" w:rsidP="001D2C36">
      <w:pPr>
        <w:pStyle w:val="Paragraphedeliste"/>
        <w:jc w:val="both"/>
        <w:rPr>
          <w:rFonts w:asciiTheme="majorBidi" w:hAnsiTheme="majorBidi" w:cstheme="majorBidi"/>
          <w:sz w:val="24"/>
          <w:szCs w:val="24"/>
        </w:rPr>
      </w:pPr>
      <w:r>
        <w:rPr>
          <w:rFonts w:asciiTheme="majorBidi" w:hAnsiTheme="majorBidi" w:cstheme="majorBidi"/>
          <w:sz w:val="24"/>
          <w:szCs w:val="24"/>
        </w:rPr>
        <w:t xml:space="preserve">                                        Travaillera</w:t>
      </w:r>
    </w:p>
    <w:p w:rsidR="001D2C36" w:rsidRDefault="001D2C36" w:rsidP="001D2C36">
      <w:pPr>
        <w:jc w:val="both"/>
        <w:rPr>
          <w:rFonts w:asciiTheme="majorBidi" w:hAnsiTheme="majorBidi" w:cstheme="majorBidi"/>
          <w:b/>
          <w:bCs/>
          <w:sz w:val="24"/>
          <w:szCs w:val="24"/>
        </w:rPr>
      </w:pPr>
    </w:p>
    <w:p w:rsidR="001D2C36" w:rsidRDefault="001D2C36" w:rsidP="001D2C36">
      <w:pPr>
        <w:jc w:val="both"/>
        <w:rPr>
          <w:rFonts w:asciiTheme="majorBidi" w:hAnsiTheme="majorBidi" w:cstheme="majorBidi"/>
          <w:sz w:val="24"/>
          <w:szCs w:val="24"/>
        </w:rPr>
      </w:pPr>
      <w:r w:rsidRPr="001D2C36">
        <w:rPr>
          <w:rFonts w:asciiTheme="majorBidi" w:hAnsiTheme="majorBidi" w:cstheme="majorBidi"/>
          <w:b/>
          <w:bCs/>
          <w:sz w:val="24"/>
          <w:szCs w:val="24"/>
        </w:rPr>
        <w:t>1.2.</w:t>
      </w:r>
      <w:r>
        <w:rPr>
          <w:rFonts w:asciiTheme="majorBidi" w:hAnsiTheme="majorBidi" w:cstheme="majorBidi"/>
          <w:sz w:val="24"/>
          <w:szCs w:val="24"/>
        </w:rPr>
        <w:t xml:space="preserve"> </w:t>
      </w:r>
      <w:r w:rsidRPr="001D2C36">
        <w:rPr>
          <w:rFonts w:asciiTheme="majorBidi" w:hAnsiTheme="majorBidi" w:cstheme="majorBidi"/>
          <w:b/>
          <w:bCs/>
          <w:sz w:val="24"/>
          <w:szCs w:val="24"/>
        </w:rPr>
        <w:t>Le choix peut s’effectuer au niveau de la 2</w:t>
      </w:r>
      <w:r w:rsidRPr="001D2C36">
        <w:rPr>
          <w:rFonts w:asciiTheme="majorBidi" w:hAnsiTheme="majorBidi" w:cstheme="majorBidi"/>
          <w:b/>
          <w:bCs/>
          <w:sz w:val="24"/>
          <w:szCs w:val="24"/>
          <w:vertAlign w:val="superscript"/>
        </w:rPr>
        <w:t>ème</w:t>
      </w:r>
      <w:r w:rsidRPr="001D2C36">
        <w:rPr>
          <w:rFonts w:asciiTheme="majorBidi" w:hAnsiTheme="majorBidi" w:cstheme="majorBidi"/>
          <w:b/>
          <w:bCs/>
          <w:sz w:val="24"/>
          <w:szCs w:val="24"/>
        </w:rPr>
        <w:t xml:space="preserve"> articulation (phonèmes) </w:t>
      </w:r>
    </w:p>
    <w:p w:rsidR="001D2C36" w:rsidRDefault="001D2C36" w:rsidP="001D2C36">
      <w:pPr>
        <w:tabs>
          <w:tab w:val="left" w:pos="3135"/>
        </w:tabs>
        <w:spacing w:after="0" w:line="240" w:lineRule="auto"/>
        <w:jc w:val="both"/>
        <w:rPr>
          <w:rFonts w:asciiTheme="majorBidi" w:hAnsiTheme="majorBidi" w:cstheme="majorBidi"/>
          <w:sz w:val="24"/>
          <w:szCs w:val="24"/>
        </w:rPr>
      </w:pPr>
      <w:r w:rsidRPr="001D2C36">
        <w:rPr>
          <w:rFonts w:asciiTheme="majorBidi" w:hAnsiTheme="majorBidi" w:cstheme="majorBidi"/>
          <w:sz w:val="24"/>
          <w:szCs w:val="24"/>
        </w:rPr>
        <w:lastRenderedPageBreak/>
        <w:t xml:space="preserve"> </w:t>
      </w:r>
      <w:r>
        <w:rPr>
          <w:rFonts w:asciiTheme="majorBidi" w:hAnsiTheme="majorBidi" w:cstheme="majorBidi"/>
          <w:sz w:val="24"/>
          <w:szCs w:val="24"/>
        </w:rPr>
        <w:t xml:space="preserve">Exemple : </w:t>
      </w:r>
      <w:r w:rsidRPr="001D2C36">
        <w:rPr>
          <w:rFonts w:asciiTheme="majorBidi" w:hAnsiTheme="majorBidi" w:cstheme="majorBidi"/>
          <w:b/>
          <w:bCs/>
          <w:sz w:val="24"/>
          <w:szCs w:val="24"/>
        </w:rPr>
        <w:t>c</w:t>
      </w:r>
      <w:r>
        <w:rPr>
          <w:rFonts w:asciiTheme="majorBidi" w:hAnsiTheme="majorBidi" w:cstheme="majorBidi"/>
          <w:sz w:val="24"/>
          <w:szCs w:val="24"/>
        </w:rPr>
        <w:t xml:space="preserve">einture </w:t>
      </w:r>
      <w:r>
        <w:rPr>
          <w:rFonts w:asciiTheme="majorBidi" w:hAnsiTheme="majorBidi" w:cstheme="majorBidi"/>
          <w:sz w:val="24"/>
          <w:szCs w:val="24"/>
        </w:rPr>
        <w:tab/>
      </w:r>
      <w:r w:rsidRPr="001D2C36">
        <w:rPr>
          <w:rFonts w:asciiTheme="majorBidi" w:hAnsiTheme="majorBidi" w:cstheme="majorBidi"/>
          <w:b/>
          <w:bCs/>
          <w:sz w:val="24"/>
          <w:szCs w:val="24"/>
        </w:rPr>
        <w:t>m</w:t>
      </w:r>
      <w:r>
        <w:rPr>
          <w:rFonts w:asciiTheme="majorBidi" w:hAnsiTheme="majorBidi" w:cstheme="majorBidi"/>
          <w:sz w:val="24"/>
          <w:szCs w:val="24"/>
        </w:rPr>
        <w:t xml:space="preserve">ain </w:t>
      </w:r>
    </w:p>
    <w:p w:rsidR="001D2C36" w:rsidRDefault="001D2C36" w:rsidP="001D2C36">
      <w:pPr>
        <w:tabs>
          <w:tab w:val="left" w:pos="3135"/>
        </w:tabs>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                  </w:t>
      </w:r>
      <w:r w:rsidRPr="001D2C36">
        <w:rPr>
          <w:rFonts w:asciiTheme="majorBidi" w:hAnsiTheme="majorBidi" w:cstheme="majorBidi"/>
          <w:b/>
          <w:bCs/>
          <w:sz w:val="24"/>
          <w:szCs w:val="24"/>
        </w:rPr>
        <w:t>t</w:t>
      </w:r>
      <w:r>
        <w:rPr>
          <w:rFonts w:asciiTheme="majorBidi" w:hAnsiTheme="majorBidi" w:cstheme="majorBidi"/>
          <w:sz w:val="24"/>
          <w:szCs w:val="24"/>
        </w:rPr>
        <w:t xml:space="preserve">einture </w:t>
      </w:r>
      <w:r>
        <w:rPr>
          <w:rFonts w:asciiTheme="majorBidi" w:hAnsiTheme="majorBidi" w:cstheme="majorBidi"/>
          <w:sz w:val="24"/>
          <w:szCs w:val="24"/>
        </w:rPr>
        <w:tab/>
      </w:r>
      <w:r w:rsidRPr="001D2C36">
        <w:rPr>
          <w:rFonts w:asciiTheme="majorBidi" w:hAnsiTheme="majorBidi" w:cstheme="majorBidi"/>
          <w:b/>
          <w:bCs/>
          <w:sz w:val="24"/>
          <w:szCs w:val="24"/>
        </w:rPr>
        <w:t>b</w:t>
      </w:r>
      <w:r>
        <w:rPr>
          <w:rFonts w:asciiTheme="majorBidi" w:hAnsiTheme="majorBidi" w:cstheme="majorBidi"/>
          <w:sz w:val="24"/>
          <w:szCs w:val="24"/>
        </w:rPr>
        <w:t xml:space="preserve">ain </w:t>
      </w:r>
    </w:p>
    <w:p w:rsidR="001D2C36" w:rsidRDefault="001D2C36" w:rsidP="001D2C36">
      <w:pPr>
        <w:tabs>
          <w:tab w:val="left" w:pos="3135"/>
        </w:tabs>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                  </w:t>
      </w:r>
      <w:r w:rsidRPr="001D2C36">
        <w:rPr>
          <w:rFonts w:asciiTheme="majorBidi" w:hAnsiTheme="majorBidi" w:cstheme="majorBidi"/>
          <w:b/>
          <w:bCs/>
          <w:sz w:val="24"/>
          <w:szCs w:val="24"/>
        </w:rPr>
        <w:t>p</w:t>
      </w:r>
      <w:r>
        <w:rPr>
          <w:rFonts w:asciiTheme="majorBidi" w:hAnsiTheme="majorBidi" w:cstheme="majorBidi"/>
          <w:sz w:val="24"/>
          <w:szCs w:val="24"/>
        </w:rPr>
        <w:t xml:space="preserve">einture </w:t>
      </w:r>
      <w:r>
        <w:rPr>
          <w:rFonts w:asciiTheme="majorBidi" w:hAnsiTheme="majorBidi" w:cstheme="majorBidi"/>
          <w:sz w:val="24"/>
          <w:szCs w:val="24"/>
        </w:rPr>
        <w:tab/>
      </w:r>
      <w:r w:rsidRPr="001D2C36">
        <w:rPr>
          <w:rFonts w:asciiTheme="majorBidi" w:hAnsiTheme="majorBidi" w:cstheme="majorBidi"/>
          <w:b/>
          <w:bCs/>
          <w:sz w:val="24"/>
          <w:szCs w:val="24"/>
        </w:rPr>
        <w:t>p</w:t>
      </w:r>
      <w:r>
        <w:rPr>
          <w:rFonts w:asciiTheme="majorBidi" w:hAnsiTheme="majorBidi" w:cstheme="majorBidi"/>
          <w:sz w:val="24"/>
          <w:szCs w:val="24"/>
        </w:rPr>
        <w:t>ain</w:t>
      </w:r>
    </w:p>
    <w:p w:rsidR="001D2C36" w:rsidRDefault="001D2C36" w:rsidP="001D2C36">
      <w:pPr>
        <w:tabs>
          <w:tab w:val="left" w:pos="3135"/>
        </w:tabs>
        <w:spacing w:after="0" w:line="240" w:lineRule="auto"/>
        <w:jc w:val="both"/>
        <w:rPr>
          <w:rFonts w:asciiTheme="majorBidi" w:hAnsiTheme="majorBidi" w:cstheme="majorBidi"/>
          <w:sz w:val="24"/>
          <w:szCs w:val="24"/>
        </w:rPr>
      </w:pPr>
    </w:p>
    <w:p w:rsidR="001D2C36" w:rsidRDefault="001D2C36" w:rsidP="001D2C36">
      <w:pPr>
        <w:tabs>
          <w:tab w:val="left" w:pos="3135"/>
        </w:tabs>
        <w:spacing w:after="0" w:line="240" w:lineRule="auto"/>
        <w:jc w:val="both"/>
        <w:rPr>
          <w:rFonts w:asciiTheme="majorBidi" w:hAnsiTheme="majorBidi" w:cstheme="majorBidi"/>
          <w:sz w:val="24"/>
          <w:szCs w:val="24"/>
        </w:rPr>
      </w:pPr>
    </w:p>
    <w:p w:rsidR="001D2C36" w:rsidRDefault="001D2C36" w:rsidP="001D2C36">
      <w:pPr>
        <w:tabs>
          <w:tab w:val="left" w:pos="3135"/>
        </w:tabs>
        <w:spacing w:after="0" w:line="240" w:lineRule="auto"/>
        <w:jc w:val="both"/>
        <w:rPr>
          <w:rFonts w:asciiTheme="majorBidi" w:hAnsiTheme="majorBidi" w:cstheme="majorBidi"/>
          <w:sz w:val="24"/>
          <w:szCs w:val="24"/>
        </w:rPr>
      </w:pPr>
    </w:p>
    <w:p w:rsidR="001D2C36" w:rsidRDefault="001D2C36" w:rsidP="001D2C36">
      <w:pPr>
        <w:tabs>
          <w:tab w:val="left" w:pos="3135"/>
        </w:tabs>
        <w:spacing w:after="0" w:line="240" w:lineRule="auto"/>
        <w:jc w:val="both"/>
        <w:rPr>
          <w:rFonts w:asciiTheme="majorBidi" w:hAnsiTheme="majorBidi" w:cstheme="majorBidi"/>
          <w:sz w:val="24"/>
          <w:szCs w:val="24"/>
        </w:rPr>
      </w:pPr>
    </w:p>
    <w:p w:rsidR="0027471D" w:rsidRDefault="001D2C36" w:rsidP="00323F67">
      <w:pPr>
        <w:tabs>
          <w:tab w:val="left" w:pos="3135"/>
        </w:tabs>
        <w:spacing w:after="0" w:line="240" w:lineRule="auto"/>
        <w:jc w:val="both"/>
        <w:rPr>
          <w:rFonts w:asciiTheme="majorBidi" w:hAnsiTheme="majorBidi" w:cstheme="majorBidi"/>
          <w:b/>
          <w:bCs/>
          <w:sz w:val="24"/>
          <w:szCs w:val="24"/>
        </w:rPr>
      </w:pPr>
      <w:r w:rsidRPr="001D2C36">
        <w:rPr>
          <w:rFonts w:asciiTheme="majorBidi" w:hAnsiTheme="majorBidi" w:cstheme="majorBidi"/>
          <w:b/>
          <w:bCs/>
          <w:sz w:val="24"/>
          <w:szCs w:val="24"/>
        </w:rPr>
        <w:t xml:space="preserve">2. </w:t>
      </w:r>
      <w:r w:rsidR="00F903BB" w:rsidRPr="001D2C36">
        <w:rPr>
          <w:rFonts w:asciiTheme="majorBidi" w:hAnsiTheme="majorBidi" w:cstheme="majorBidi"/>
          <w:b/>
          <w:bCs/>
          <w:sz w:val="24"/>
          <w:szCs w:val="24"/>
        </w:rPr>
        <w:t>L</w:t>
      </w:r>
      <w:r w:rsidRPr="001D2C36">
        <w:rPr>
          <w:rFonts w:asciiTheme="majorBidi" w:hAnsiTheme="majorBidi" w:cstheme="majorBidi"/>
          <w:b/>
          <w:bCs/>
          <w:sz w:val="24"/>
          <w:szCs w:val="24"/>
        </w:rPr>
        <w:t>’axe syntagmatique</w:t>
      </w:r>
      <w:r>
        <w:rPr>
          <w:rFonts w:asciiTheme="majorBidi" w:hAnsiTheme="majorBidi" w:cstheme="majorBidi"/>
          <w:b/>
          <w:bCs/>
          <w:sz w:val="24"/>
          <w:szCs w:val="24"/>
        </w:rPr>
        <w:t xml:space="preserve"> : </w:t>
      </w:r>
    </w:p>
    <w:p w:rsidR="0027471D" w:rsidRDefault="0027471D" w:rsidP="00323F67">
      <w:pPr>
        <w:tabs>
          <w:tab w:val="left" w:pos="3135"/>
        </w:tabs>
        <w:spacing w:after="0" w:line="240" w:lineRule="auto"/>
        <w:jc w:val="both"/>
        <w:rPr>
          <w:rFonts w:asciiTheme="majorBidi" w:hAnsiTheme="majorBidi" w:cstheme="majorBidi"/>
          <w:b/>
          <w:bCs/>
          <w:sz w:val="24"/>
          <w:szCs w:val="24"/>
        </w:rPr>
      </w:pPr>
    </w:p>
    <w:p w:rsidR="0027471D" w:rsidRDefault="0027471D" w:rsidP="0027471D">
      <w:pPr>
        <w:tabs>
          <w:tab w:val="left" w:pos="3135"/>
        </w:tabs>
        <w:spacing w:after="0" w:line="240" w:lineRule="auto"/>
        <w:jc w:val="both"/>
        <w:rPr>
          <w:rFonts w:asciiTheme="majorBidi" w:hAnsiTheme="majorBidi" w:cstheme="majorBidi"/>
          <w:sz w:val="24"/>
          <w:szCs w:val="24"/>
        </w:rPr>
      </w:pPr>
      <w:r w:rsidRPr="0027471D">
        <w:rPr>
          <w:rFonts w:asciiTheme="majorBidi" w:hAnsiTheme="majorBidi" w:cstheme="majorBidi"/>
          <w:sz w:val="24"/>
          <w:szCs w:val="24"/>
        </w:rPr>
        <w:t>Il</w:t>
      </w:r>
      <w:r>
        <w:rPr>
          <w:rFonts w:asciiTheme="majorBidi" w:hAnsiTheme="majorBidi" w:cstheme="majorBidi"/>
          <w:b/>
          <w:bCs/>
          <w:sz w:val="24"/>
          <w:szCs w:val="24"/>
        </w:rPr>
        <w:t xml:space="preserve"> </w:t>
      </w:r>
      <w:r w:rsidR="00323F67" w:rsidRPr="00323F67">
        <w:rPr>
          <w:rFonts w:asciiTheme="majorBidi" w:hAnsiTheme="majorBidi" w:cstheme="majorBidi"/>
          <w:sz w:val="24"/>
          <w:szCs w:val="24"/>
        </w:rPr>
        <w:t>correspond à l’axe des contraste</w:t>
      </w:r>
      <w:r>
        <w:rPr>
          <w:rFonts w:asciiTheme="majorBidi" w:hAnsiTheme="majorBidi" w:cstheme="majorBidi"/>
          <w:sz w:val="24"/>
          <w:szCs w:val="24"/>
        </w:rPr>
        <w:t>s</w:t>
      </w:r>
      <w:r w:rsidR="00323F67" w:rsidRPr="00323F67">
        <w:rPr>
          <w:rFonts w:asciiTheme="majorBidi" w:hAnsiTheme="majorBidi" w:cstheme="majorBidi"/>
          <w:sz w:val="24"/>
          <w:szCs w:val="24"/>
        </w:rPr>
        <w:t>, succession</w:t>
      </w:r>
      <w:r>
        <w:rPr>
          <w:rFonts w:asciiTheme="majorBidi" w:hAnsiTheme="majorBidi" w:cstheme="majorBidi"/>
          <w:sz w:val="24"/>
          <w:szCs w:val="24"/>
        </w:rPr>
        <w:t>s, combinaisons</w:t>
      </w:r>
      <w:r w:rsidR="00323F67" w:rsidRPr="00323F67">
        <w:rPr>
          <w:rFonts w:asciiTheme="majorBidi" w:hAnsiTheme="majorBidi" w:cstheme="majorBidi"/>
          <w:sz w:val="24"/>
          <w:szCs w:val="24"/>
        </w:rPr>
        <w:t xml:space="preserve"> et des implications</w:t>
      </w:r>
      <w:r w:rsidR="00323F67">
        <w:rPr>
          <w:rFonts w:asciiTheme="majorBidi" w:hAnsiTheme="majorBidi" w:cstheme="majorBidi"/>
          <w:sz w:val="24"/>
          <w:szCs w:val="24"/>
        </w:rPr>
        <w:t xml:space="preserve">. </w:t>
      </w:r>
    </w:p>
    <w:p w:rsidR="00323F67" w:rsidRDefault="00C918FA" w:rsidP="00323F67">
      <w:pPr>
        <w:tabs>
          <w:tab w:val="left" w:pos="3135"/>
        </w:tabs>
        <w:spacing w:after="0" w:line="240" w:lineRule="auto"/>
        <w:jc w:val="both"/>
        <w:rPr>
          <w:rFonts w:asciiTheme="majorBidi" w:hAnsiTheme="majorBidi" w:cstheme="majorBidi"/>
          <w:sz w:val="24"/>
          <w:szCs w:val="24"/>
        </w:rPr>
      </w:pPr>
      <w:r w:rsidRPr="00C918FA">
        <w:rPr>
          <w:rFonts w:asciiTheme="majorBidi" w:hAnsiTheme="majorBidi" w:cstheme="majorBidi"/>
          <w:sz w:val="24"/>
          <w:szCs w:val="24"/>
        </w:rPr>
        <w:t xml:space="preserve">Les mots se rangent </w:t>
      </w:r>
      <w:r w:rsidR="0027471D">
        <w:rPr>
          <w:rFonts w:asciiTheme="majorBidi" w:hAnsiTheme="majorBidi" w:cstheme="majorBidi"/>
          <w:sz w:val="24"/>
          <w:szCs w:val="24"/>
        </w:rPr>
        <w:t xml:space="preserve">en effet </w:t>
      </w:r>
      <w:r w:rsidRPr="00C918FA">
        <w:rPr>
          <w:rFonts w:asciiTheme="majorBidi" w:hAnsiTheme="majorBidi" w:cstheme="majorBidi"/>
          <w:sz w:val="24"/>
          <w:szCs w:val="24"/>
        </w:rPr>
        <w:t xml:space="preserve">les uns </w:t>
      </w:r>
      <w:r>
        <w:rPr>
          <w:rFonts w:asciiTheme="majorBidi" w:hAnsiTheme="majorBidi" w:cstheme="majorBidi"/>
          <w:sz w:val="24"/>
          <w:szCs w:val="24"/>
        </w:rPr>
        <w:t>a</w:t>
      </w:r>
      <w:r w:rsidRPr="00C918FA">
        <w:rPr>
          <w:rFonts w:asciiTheme="majorBidi" w:hAnsiTheme="majorBidi" w:cstheme="majorBidi"/>
          <w:sz w:val="24"/>
          <w:szCs w:val="24"/>
        </w:rPr>
        <w:t xml:space="preserve">près les autres sur la chaîne parlée </w:t>
      </w:r>
      <w:r>
        <w:rPr>
          <w:rFonts w:asciiTheme="majorBidi" w:hAnsiTheme="majorBidi" w:cstheme="majorBidi"/>
          <w:sz w:val="24"/>
          <w:szCs w:val="24"/>
        </w:rPr>
        <w:t xml:space="preserve">(linéarité du signe linguistique et de la langue), ce qui exclut la possibilité de prononcer deux unités linguistiques à la fois. Ces combinaisons sont appelées par Saussure des « syntagmes » qui sont composés de deux unités linguistiques ou plus. </w:t>
      </w:r>
      <w:r w:rsidR="001D2C36" w:rsidRPr="00C918FA">
        <w:rPr>
          <w:rFonts w:asciiTheme="majorBidi" w:hAnsiTheme="majorBidi" w:cstheme="majorBidi"/>
          <w:sz w:val="24"/>
          <w:szCs w:val="24"/>
        </w:rPr>
        <w:t xml:space="preserve">Il faut préciser </w:t>
      </w:r>
      <w:r>
        <w:rPr>
          <w:rFonts w:asciiTheme="majorBidi" w:hAnsiTheme="majorBidi" w:cstheme="majorBidi"/>
          <w:sz w:val="24"/>
          <w:szCs w:val="24"/>
        </w:rPr>
        <w:t>ici</w:t>
      </w:r>
      <w:r w:rsidR="001D2C36" w:rsidRPr="00C918FA">
        <w:rPr>
          <w:rFonts w:asciiTheme="majorBidi" w:hAnsiTheme="majorBidi" w:cstheme="majorBidi"/>
          <w:sz w:val="24"/>
          <w:szCs w:val="24"/>
        </w:rPr>
        <w:t xml:space="preserve"> </w:t>
      </w:r>
      <w:r>
        <w:rPr>
          <w:rFonts w:asciiTheme="majorBidi" w:hAnsiTheme="majorBidi" w:cstheme="majorBidi"/>
          <w:sz w:val="24"/>
          <w:szCs w:val="24"/>
        </w:rPr>
        <w:t xml:space="preserve">que le syntagme est une unité inférieure à la phrase même si certains syntagmes à eux seuls constituent une phrase </w:t>
      </w:r>
      <w:r w:rsidR="0027471D">
        <w:rPr>
          <w:rFonts w:asciiTheme="majorBidi" w:hAnsiTheme="majorBidi" w:cstheme="majorBidi"/>
          <w:sz w:val="24"/>
          <w:szCs w:val="24"/>
        </w:rPr>
        <w:t>(</w:t>
      </w:r>
      <w:r>
        <w:rPr>
          <w:rFonts w:asciiTheme="majorBidi" w:hAnsiTheme="majorBidi" w:cstheme="majorBidi"/>
          <w:sz w:val="24"/>
          <w:szCs w:val="24"/>
        </w:rPr>
        <w:t>comme « défense de fumer », « passage interdit »</w:t>
      </w:r>
      <w:r w:rsidR="0027471D">
        <w:rPr>
          <w:rFonts w:asciiTheme="majorBidi" w:hAnsiTheme="majorBidi" w:cstheme="majorBidi"/>
          <w:sz w:val="24"/>
          <w:szCs w:val="24"/>
        </w:rPr>
        <w:t>)</w:t>
      </w:r>
      <w:r>
        <w:rPr>
          <w:rFonts w:asciiTheme="majorBidi" w:hAnsiTheme="majorBidi" w:cstheme="majorBidi"/>
          <w:sz w:val="24"/>
          <w:szCs w:val="24"/>
        </w:rPr>
        <w:t xml:space="preserve">. </w:t>
      </w:r>
    </w:p>
    <w:p w:rsidR="0027471D" w:rsidRDefault="0027471D" w:rsidP="00323F67">
      <w:pPr>
        <w:tabs>
          <w:tab w:val="left" w:pos="3135"/>
        </w:tabs>
        <w:spacing w:after="0" w:line="240" w:lineRule="auto"/>
        <w:jc w:val="both"/>
        <w:rPr>
          <w:rFonts w:asciiTheme="majorBidi" w:hAnsiTheme="majorBidi" w:cstheme="majorBidi"/>
          <w:sz w:val="24"/>
          <w:szCs w:val="24"/>
        </w:rPr>
      </w:pPr>
    </w:p>
    <w:p w:rsidR="00C918FA" w:rsidRDefault="00C918FA" w:rsidP="00323F67">
      <w:pPr>
        <w:tabs>
          <w:tab w:val="left" w:pos="3135"/>
        </w:tabs>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La phrase suivante est composée de deux syntagmes : </w:t>
      </w:r>
    </w:p>
    <w:p w:rsidR="0027471D" w:rsidRDefault="0027471D" w:rsidP="00323F67">
      <w:pPr>
        <w:tabs>
          <w:tab w:val="left" w:pos="3135"/>
        </w:tabs>
        <w:spacing w:after="0" w:line="240" w:lineRule="auto"/>
        <w:jc w:val="both"/>
        <w:rPr>
          <w:rFonts w:asciiTheme="majorBidi" w:hAnsiTheme="majorBidi" w:cstheme="majorBidi"/>
          <w:sz w:val="24"/>
          <w:szCs w:val="24"/>
        </w:rPr>
      </w:pPr>
    </w:p>
    <w:p w:rsidR="00C918FA" w:rsidRDefault="00C918FA" w:rsidP="00C918FA">
      <w:pPr>
        <w:tabs>
          <w:tab w:val="left" w:pos="3135"/>
        </w:tabs>
        <w:spacing w:after="0" w:line="240" w:lineRule="auto"/>
        <w:jc w:val="both"/>
        <w:rPr>
          <w:rFonts w:asciiTheme="majorBidi" w:hAnsiTheme="majorBidi" w:cstheme="majorBidi"/>
          <w:sz w:val="24"/>
          <w:szCs w:val="24"/>
        </w:rPr>
      </w:pPr>
      <w:r w:rsidRPr="00C918FA">
        <w:rPr>
          <w:rFonts w:asciiTheme="majorBidi" w:hAnsiTheme="majorBidi" w:cstheme="majorBidi"/>
          <w:sz w:val="24"/>
          <w:szCs w:val="24"/>
          <w:u w:val="single"/>
        </w:rPr>
        <w:t>Mon neveu et ma nièce</w:t>
      </w:r>
      <w:r>
        <w:rPr>
          <w:rFonts w:asciiTheme="majorBidi" w:hAnsiTheme="majorBidi" w:cstheme="majorBidi"/>
          <w:sz w:val="24"/>
          <w:szCs w:val="24"/>
        </w:rPr>
        <w:t xml:space="preserve">   </w:t>
      </w:r>
      <w:r w:rsidRPr="00C918FA">
        <w:rPr>
          <w:rFonts w:asciiTheme="majorBidi" w:hAnsiTheme="majorBidi" w:cstheme="majorBidi"/>
          <w:sz w:val="24"/>
          <w:szCs w:val="24"/>
          <w:u w:val="single"/>
        </w:rPr>
        <w:t>jouent au ballon</w:t>
      </w:r>
      <w:r>
        <w:rPr>
          <w:rFonts w:asciiTheme="majorBidi" w:hAnsiTheme="majorBidi" w:cstheme="majorBidi"/>
          <w:sz w:val="24"/>
          <w:szCs w:val="24"/>
        </w:rPr>
        <w:t xml:space="preserve">  </w:t>
      </w:r>
    </w:p>
    <w:p w:rsidR="00C918FA" w:rsidRDefault="00C918FA" w:rsidP="00C918FA">
      <w:pPr>
        <w:tabs>
          <w:tab w:val="left" w:pos="2535"/>
        </w:tabs>
        <w:rPr>
          <w:rFonts w:asciiTheme="majorBidi" w:hAnsiTheme="majorBidi" w:cstheme="majorBidi"/>
          <w:sz w:val="24"/>
          <w:szCs w:val="24"/>
        </w:rPr>
      </w:pPr>
      <w:r>
        <w:rPr>
          <w:rFonts w:asciiTheme="majorBidi" w:hAnsiTheme="majorBidi" w:cstheme="majorBidi"/>
          <w:sz w:val="24"/>
          <w:szCs w:val="24"/>
        </w:rPr>
        <w:t xml:space="preserve">Syntagme nominal           syntagme verbal </w:t>
      </w:r>
    </w:p>
    <w:p w:rsidR="00323F67" w:rsidRDefault="00C918FA" w:rsidP="00323F67">
      <w:pPr>
        <w:jc w:val="both"/>
        <w:rPr>
          <w:rFonts w:asciiTheme="majorBidi" w:hAnsiTheme="majorBidi" w:cstheme="majorBidi"/>
          <w:sz w:val="24"/>
          <w:szCs w:val="24"/>
        </w:rPr>
      </w:pPr>
      <w:r>
        <w:rPr>
          <w:rFonts w:asciiTheme="majorBidi" w:hAnsiTheme="majorBidi" w:cstheme="majorBidi"/>
          <w:sz w:val="24"/>
          <w:szCs w:val="24"/>
        </w:rPr>
        <w:t>L’axe syntagmatique rend compte de la manière dont les unités linguistiques s’organisent sur l’axe horizontal pour constituer un énoncé. Sur cet axe le choix du locuteur est restreint (l</w:t>
      </w:r>
      <w:r w:rsidR="00F903BB">
        <w:rPr>
          <w:rFonts w:asciiTheme="majorBidi" w:hAnsiTheme="majorBidi" w:cstheme="majorBidi"/>
          <w:sz w:val="24"/>
          <w:szCs w:val="24"/>
        </w:rPr>
        <w:t>imité), les règles de la langue</w:t>
      </w:r>
      <w:r>
        <w:rPr>
          <w:rFonts w:asciiTheme="majorBidi" w:hAnsiTheme="majorBidi" w:cstheme="majorBidi"/>
          <w:sz w:val="24"/>
          <w:szCs w:val="24"/>
        </w:rPr>
        <w:t xml:space="preserve"> s’imposent </w:t>
      </w:r>
      <w:r w:rsidR="00F903BB">
        <w:rPr>
          <w:rFonts w:asciiTheme="majorBidi" w:hAnsiTheme="majorBidi" w:cstheme="majorBidi"/>
          <w:sz w:val="24"/>
          <w:szCs w:val="24"/>
        </w:rPr>
        <w:t>(il faut respe</w:t>
      </w:r>
      <w:r w:rsidR="00323F67">
        <w:rPr>
          <w:rFonts w:asciiTheme="majorBidi" w:hAnsiTheme="majorBidi" w:cstheme="majorBidi"/>
          <w:sz w:val="24"/>
          <w:szCs w:val="24"/>
        </w:rPr>
        <w:t xml:space="preserve">cter les règles grammaticales, etc.) : </w:t>
      </w:r>
    </w:p>
    <w:p w:rsidR="001D2C36" w:rsidRDefault="00323F67" w:rsidP="00323F67">
      <w:pPr>
        <w:jc w:val="both"/>
        <w:rPr>
          <w:rFonts w:asciiTheme="majorBidi" w:hAnsiTheme="majorBidi" w:cstheme="majorBidi"/>
          <w:sz w:val="24"/>
          <w:szCs w:val="24"/>
        </w:rPr>
      </w:pPr>
      <w:r>
        <w:rPr>
          <w:rFonts w:asciiTheme="majorBidi" w:hAnsiTheme="majorBidi" w:cstheme="majorBidi"/>
          <w:sz w:val="24"/>
          <w:szCs w:val="24"/>
        </w:rPr>
        <w:t xml:space="preserve">Prenant les unités suivantes : monsieur, une, vieille, un, dame, vieux. Le choix des unités « vieux » ou « vieille » sera imposé par le choix préalable de l’une ou de l’autre unité « un » ou « une », « dame » ou « monsieur »…un vieux monsieur/une vieille dame. </w:t>
      </w:r>
    </w:p>
    <w:p w:rsidR="00323F67" w:rsidRDefault="00323F67" w:rsidP="00323F67">
      <w:pPr>
        <w:jc w:val="both"/>
        <w:rPr>
          <w:rFonts w:asciiTheme="majorBidi" w:hAnsiTheme="majorBidi" w:cstheme="majorBidi"/>
          <w:sz w:val="24"/>
          <w:szCs w:val="24"/>
        </w:rPr>
      </w:pPr>
      <w:r>
        <w:rPr>
          <w:rFonts w:asciiTheme="majorBidi" w:hAnsiTheme="majorBidi" w:cstheme="majorBidi"/>
          <w:sz w:val="24"/>
          <w:szCs w:val="24"/>
        </w:rPr>
        <w:t>O</w:t>
      </w:r>
      <w:r w:rsidR="0027471D">
        <w:rPr>
          <w:rFonts w:asciiTheme="majorBidi" w:hAnsiTheme="majorBidi" w:cstheme="majorBidi"/>
          <w:sz w:val="24"/>
          <w:szCs w:val="24"/>
        </w:rPr>
        <w:t>bservons</w:t>
      </w:r>
      <w:r>
        <w:rPr>
          <w:rFonts w:asciiTheme="majorBidi" w:hAnsiTheme="majorBidi" w:cstheme="majorBidi"/>
          <w:sz w:val="24"/>
          <w:szCs w:val="24"/>
        </w:rPr>
        <w:t xml:space="preserve"> les exemples suivants : </w:t>
      </w:r>
    </w:p>
    <w:p w:rsidR="00323F67" w:rsidRDefault="00323F67" w:rsidP="00323F67">
      <w:pPr>
        <w:pStyle w:val="Paragraphedeliste"/>
        <w:numPr>
          <w:ilvl w:val="0"/>
          <w:numId w:val="5"/>
        </w:numPr>
        <w:jc w:val="both"/>
        <w:rPr>
          <w:rFonts w:asciiTheme="majorBidi" w:hAnsiTheme="majorBidi" w:cstheme="majorBidi"/>
          <w:sz w:val="24"/>
          <w:szCs w:val="24"/>
        </w:rPr>
      </w:pPr>
      <w:r>
        <w:rPr>
          <w:rFonts w:asciiTheme="majorBidi" w:hAnsiTheme="majorBidi" w:cstheme="majorBidi"/>
          <w:sz w:val="24"/>
          <w:szCs w:val="24"/>
        </w:rPr>
        <w:t>Mon neveu est alit</w:t>
      </w:r>
      <w:r w:rsidRPr="00323F67">
        <w:rPr>
          <w:rFonts w:asciiTheme="majorBidi" w:hAnsiTheme="majorBidi" w:cstheme="majorBidi"/>
          <w:b/>
          <w:bCs/>
          <w:sz w:val="24"/>
          <w:szCs w:val="24"/>
        </w:rPr>
        <w:t>é</w:t>
      </w:r>
      <w:r>
        <w:rPr>
          <w:rFonts w:asciiTheme="majorBidi" w:hAnsiTheme="majorBidi" w:cstheme="majorBidi"/>
          <w:sz w:val="24"/>
          <w:szCs w:val="24"/>
        </w:rPr>
        <w:t>/ma nièce est alit</w:t>
      </w:r>
      <w:r w:rsidRPr="00323F67">
        <w:rPr>
          <w:rFonts w:asciiTheme="majorBidi" w:hAnsiTheme="majorBidi" w:cstheme="majorBidi"/>
          <w:b/>
          <w:bCs/>
          <w:sz w:val="24"/>
          <w:szCs w:val="24"/>
        </w:rPr>
        <w:t>ée</w:t>
      </w:r>
      <w:r>
        <w:rPr>
          <w:rFonts w:asciiTheme="majorBidi" w:hAnsiTheme="majorBidi" w:cstheme="majorBidi"/>
          <w:sz w:val="24"/>
          <w:szCs w:val="24"/>
        </w:rPr>
        <w:t xml:space="preserve"> </w:t>
      </w:r>
    </w:p>
    <w:p w:rsidR="00323F67" w:rsidRDefault="00323F67" w:rsidP="00323F67">
      <w:pPr>
        <w:pStyle w:val="Paragraphedeliste"/>
        <w:numPr>
          <w:ilvl w:val="0"/>
          <w:numId w:val="5"/>
        </w:numPr>
        <w:jc w:val="both"/>
        <w:rPr>
          <w:rFonts w:asciiTheme="majorBidi" w:hAnsiTheme="majorBidi" w:cstheme="majorBidi"/>
          <w:sz w:val="24"/>
          <w:szCs w:val="24"/>
        </w:rPr>
      </w:pPr>
      <w:r>
        <w:rPr>
          <w:rFonts w:asciiTheme="majorBidi" w:hAnsiTheme="majorBidi" w:cstheme="majorBidi"/>
          <w:sz w:val="24"/>
          <w:szCs w:val="24"/>
        </w:rPr>
        <w:t xml:space="preserve">Hier, il a fait (vraiment) chaud/ demain il fera (certainement) beau/demain il ferait éventuellement mauvais. </w:t>
      </w:r>
    </w:p>
    <w:p w:rsidR="00323F67" w:rsidRPr="00323F67" w:rsidRDefault="00323F67" w:rsidP="0027471D">
      <w:pPr>
        <w:jc w:val="both"/>
        <w:rPr>
          <w:rFonts w:asciiTheme="majorBidi" w:hAnsiTheme="majorBidi" w:cstheme="majorBidi"/>
          <w:sz w:val="24"/>
          <w:szCs w:val="24"/>
        </w:rPr>
      </w:pPr>
      <w:r>
        <w:rPr>
          <w:rFonts w:asciiTheme="majorBidi" w:hAnsiTheme="majorBidi" w:cstheme="majorBidi"/>
          <w:sz w:val="24"/>
          <w:szCs w:val="24"/>
        </w:rPr>
        <w:t xml:space="preserve">A partir de </w:t>
      </w:r>
      <w:r w:rsidR="0027471D">
        <w:rPr>
          <w:rFonts w:asciiTheme="majorBidi" w:hAnsiTheme="majorBidi" w:cstheme="majorBidi"/>
          <w:sz w:val="24"/>
          <w:szCs w:val="24"/>
        </w:rPr>
        <w:t>là</w:t>
      </w:r>
      <w:r>
        <w:rPr>
          <w:rFonts w:asciiTheme="majorBidi" w:hAnsiTheme="majorBidi" w:cstheme="majorBidi"/>
          <w:sz w:val="24"/>
          <w:szCs w:val="24"/>
        </w:rPr>
        <w:t xml:space="preserve">, il s’avère que les signes/unités linguistiques se combinent et s’enchainent </w:t>
      </w:r>
      <w:r w:rsidR="0027471D">
        <w:rPr>
          <w:rFonts w:asciiTheme="majorBidi" w:hAnsiTheme="majorBidi" w:cstheme="majorBidi"/>
          <w:sz w:val="24"/>
          <w:szCs w:val="24"/>
        </w:rPr>
        <w:t>selon</w:t>
      </w:r>
      <w:r>
        <w:rPr>
          <w:rFonts w:asciiTheme="majorBidi" w:hAnsiTheme="majorBidi" w:cstheme="majorBidi"/>
          <w:sz w:val="24"/>
          <w:szCs w:val="24"/>
        </w:rPr>
        <w:t xml:space="preserve"> les règles de la langue française (grammaticales, sémantiques, morphologiques, etc.).</w:t>
      </w:r>
    </w:p>
    <w:p w:rsidR="00F903BB" w:rsidRDefault="00F903BB" w:rsidP="00F903BB">
      <w:pPr>
        <w:jc w:val="both"/>
        <w:rPr>
          <w:rFonts w:asciiTheme="majorBidi" w:hAnsiTheme="majorBidi" w:cstheme="majorBidi"/>
          <w:sz w:val="24"/>
          <w:szCs w:val="24"/>
        </w:rPr>
      </w:pPr>
      <w:r>
        <w:rPr>
          <w:rFonts w:asciiTheme="majorBidi" w:hAnsiTheme="majorBidi" w:cstheme="majorBidi"/>
          <w:sz w:val="24"/>
          <w:szCs w:val="24"/>
        </w:rPr>
        <w:t xml:space="preserve">Pour Saussure, l’axe syntagmatique est l’axe des rapports « in presentia », c’est-à-dire des unités qui sont présentes et effectivement réalisées dans la chaîne parlée. </w:t>
      </w:r>
    </w:p>
    <w:p w:rsidR="00323F67" w:rsidRPr="00C918FA" w:rsidRDefault="00323F67" w:rsidP="00F903BB">
      <w:pPr>
        <w:jc w:val="both"/>
        <w:rPr>
          <w:rFonts w:asciiTheme="majorBidi" w:hAnsiTheme="majorBidi" w:cstheme="majorBidi"/>
          <w:sz w:val="24"/>
          <w:szCs w:val="24"/>
        </w:rPr>
      </w:pPr>
      <w:r>
        <w:rPr>
          <w:rFonts w:asciiTheme="majorBidi" w:hAnsiTheme="majorBidi" w:cstheme="majorBidi"/>
          <w:sz w:val="24"/>
          <w:szCs w:val="24"/>
        </w:rPr>
        <w:t xml:space="preserve">En définitive, la relation que deux unités entretiennent sur l’axe paradigmatique s’appelle </w:t>
      </w:r>
      <w:r w:rsidRPr="0027471D">
        <w:rPr>
          <w:rFonts w:asciiTheme="majorBidi" w:hAnsiTheme="majorBidi" w:cstheme="majorBidi"/>
          <w:sz w:val="24"/>
          <w:szCs w:val="24"/>
          <w:u w:val="single"/>
        </w:rPr>
        <w:t>opposition</w:t>
      </w:r>
      <w:r>
        <w:rPr>
          <w:rFonts w:asciiTheme="majorBidi" w:hAnsiTheme="majorBidi" w:cstheme="majorBidi"/>
          <w:sz w:val="24"/>
          <w:szCs w:val="24"/>
        </w:rPr>
        <w:t xml:space="preserve"> </w:t>
      </w:r>
      <w:r w:rsidR="0027471D">
        <w:rPr>
          <w:rFonts w:asciiTheme="majorBidi" w:hAnsiTheme="majorBidi" w:cstheme="majorBidi"/>
          <w:sz w:val="24"/>
          <w:szCs w:val="24"/>
        </w:rPr>
        <w:t xml:space="preserve">et la relation qu’elles entretiennent sur l’axe syntagmatique s’appelle </w:t>
      </w:r>
      <w:r w:rsidR="0027471D" w:rsidRPr="0027471D">
        <w:rPr>
          <w:rFonts w:asciiTheme="majorBidi" w:hAnsiTheme="majorBidi" w:cstheme="majorBidi"/>
          <w:sz w:val="24"/>
          <w:szCs w:val="24"/>
          <w:u w:val="single"/>
        </w:rPr>
        <w:t>contraste</w:t>
      </w:r>
      <w:r w:rsidR="0027471D">
        <w:rPr>
          <w:rFonts w:asciiTheme="majorBidi" w:hAnsiTheme="majorBidi" w:cstheme="majorBidi"/>
          <w:sz w:val="24"/>
          <w:szCs w:val="24"/>
        </w:rPr>
        <w:t xml:space="preserve">. Il est à relever aussi que le premier sert à former des monèmes (signes/mots) et le deuxième à former des phrases/énoncés. </w:t>
      </w:r>
    </w:p>
    <w:sectPr w:rsidR="00323F67" w:rsidRPr="00C918FA" w:rsidSect="00263BA4">
      <w:footerReference w:type="default" r:id="rId7"/>
      <w:pgSz w:w="11906" w:h="16838"/>
      <w:pgMar w:top="709" w:right="1274" w:bottom="28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5C2B" w:rsidRDefault="00425C2B" w:rsidP="0027471D">
      <w:pPr>
        <w:spacing w:after="0" w:line="240" w:lineRule="auto"/>
      </w:pPr>
      <w:r>
        <w:separator/>
      </w:r>
    </w:p>
  </w:endnote>
  <w:endnote w:type="continuationSeparator" w:id="1">
    <w:p w:rsidR="00425C2B" w:rsidRDefault="00425C2B" w:rsidP="002747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14120048"/>
      <w:docPartObj>
        <w:docPartGallery w:val="Page Numbers (Bottom of Page)"/>
        <w:docPartUnique/>
      </w:docPartObj>
    </w:sdtPr>
    <w:sdtContent>
      <w:p w:rsidR="0027471D" w:rsidRDefault="0027471D">
        <w:pPr>
          <w:pStyle w:val="Pieddepage"/>
          <w:jc w:val="center"/>
        </w:pPr>
        <w:fldSimple w:instr=" PAGE   \* MERGEFORMAT ">
          <w:r w:rsidR="00425C2B">
            <w:rPr>
              <w:noProof/>
            </w:rPr>
            <w:t>1</w:t>
          </w:r>
        </w:fldSimple>
      </w:p>
    </w:sdtContent>
  </w:sdt>
  <w:p w:rsidR="0027471D" w:rsidRDefault="0027471D">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5C2B" w:rsidRDefault="00425C2B" w:rsidP="0027471D">
      <w:pPr>
        <w:spacing w:after="0" w:line="240" w:lineRule="auto"/>
      </w:pPr>
      <w:r>
        <w:separator/>
      </w:r>
    </w:p>
  </w:footnote>
  <w:footnote w:type="continuationSeparator" w:id="1">
    <w:p w:rsidR="00425C2B" w:rsidRDefault="00425C2B" w:rsidP="0027471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37FD3"/>
    <w:multiLevelType w:val="multilevel"/>
    <w:tmpl w:val="B2DA02A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
    <w:nsid w:val="221C347A"/>
    <w:multiLevelType w:val="hybridMultilevel"/>
    <w:tmpl w:val="8AE28482"/>
    <w:lvl w:ilvl="0" w:tplc="03202298">
      <w:start w:val="1"/>
      <w:numFmt w:val="bullet"/>
      <w:lvlText w:val="-"/>
      <w:lvlJc w:val="left"/>
      <w:pPr>
        <w:ind w:left="1140" w:hanging="360"/>
      </w:pPr>
      <w:rPr>
        <w:rFonts w:ascii="Times New Roman" w:eastAsiaTheme="minorHAnsi" w:hAnsi="Times New Roman" w:cs="Times New Roman" w:hint="default"/>
      </w:rPr>
    </w:lvl>
    <w:lvl w:ilvl="1" w:tplc="040C0003" w:tentative="1">
      <w:start w:val="1"/>
      <w:numFmt w:val="bullet"/>
      <w:lvlText w:val="o"/>
      <w:lvlJc w:val="left"/>
      <w:pPr>
        <w:ind w:left="1860" w:hanging="360"/>
      </w:pPr>
      <w:rPr>
        <w:rFonts w:ascii="Courier New" w:hAnsi="Courier New" w:cs="Courier New" w:hint="default"/>
      </w:rPr>
    </w:lvl>
    <w:lvl w:ilvl="2" w:tplc="040C0005" w:tentative="1">
      <w:start w:val="1"/>
      <w:numFmt w:val="bullet"/>
      <w:lvlText w:val=""/>
      <w:lvlJc w:val="left"/>
      <w:pPr>
        <w:ind w:left="2580" w:hanging="360"/>
      </w:pPr>
      <w:rPr>
        <w:rFonts w:ascii="Wingdings" w:hAnsi="Wingdings" w:hint="default"/>
      </w:rPr>
    </w:lvl>
    <w:lvl w:ilvl="3" w:tplc="040C0001" w:tentative="1">
      <w:start w:val="1"/>
      <w:numFmt w:val="bullet"/>
      <w:lvlText w:val=""/>
      <w:lvlJc w:val="left"/>
      <w:pPr>
        <w:ind w:left="3300" w:hanging="360"/>
      </w:pPr>
      <w:rPr>
        <w:rFonts w:ascii="Symbol" w:hAnsi="Symbol" w:hint="default"/>
      </w:rPr>
    </w:lvl>
    <w:lvl w:ilvl="4" w:tplc="040C0003" w:tentative="1">
      <w:start w:val="1"/>
      <w:numFmt w:val="bullet"/>
      <w:lvlText w:val="o"/>
      <w:lvlJc w:val="left"/>
      <w:pPr>
        <w:ind w:left="4020" w:hanging="360"/>
      </w:pPr>
      <w:rPr>
        <w:rFonts w:ascii="Courier New" w:hAnsi="Courier New" w:cs="Courier New" w:hint="default"/>
      </w:rPr>
    </w:lvl>
    <w:lvl w:ilvl="5" w:tplc="040C0005" w:tentative="1">
      <w:start w:val="1"/>
      <w:numFmt w:val="bullet"/>
      <w:lvlText w:val=""/>
      <w:lvlJc w:val="left"/>
      <w:pPr>
        <w:ind w:left="4740" w:hanging="360"/>
      </w:pPr>
      <w:rPr>
        <w:rFonts w:ascii="Wingdings" w:hAnsi="Wingdings" w:hint="default"/>
      </w:rPr>
    </w:lvl>
    <w:lvl w:ilvl="6" w:tplc="040C0001" w:tentative="1">
      <w:start w:val="1"/>
      <w:numFmt w:val="bullet"/>
      <w:lvlText w:val=""/>
      <w:lvlJc w:val="left"/>
      <w:pPr>
        <w:ind w:left="5460" w:hanging="360"/>
      </w:pPr>
      <w:rPr>
        <w:rFonts w:ascii="Symbol" w:hAnsi="Symbol" w:hint="default"/>
      </w:rPr>
    </w:lvl>
    <w:lvl w:ilvl="7" w:tplc="040C0003" w:tentative="1">
      <w:start w:val="1"/>
      <w:numFmt w:val="bullet"/>
      <w:lvlText w:val="o"/>
      <w:lvlJc w:val="left"/>
      <w:pPr>
        <w:ind w:left="6180" w:hanging="360"/>
      </w:pPr>
      <w:rPr>
        <w:rFonts w:ascii="Courier New" w:hAnsi="Courier New" w:cs="Courier New" w:hint="default"/>
      </w:rPr>
    </w:lvl>
    <w:lvl w:ilvl="8" w:tplc="040C0005" w:tentative="1">
      <w:start w:val="1"/>
      <w:numFmt w:val="bullet"/>
      <w:lvlText w:val=""/>
      <w:lvlJc w:val="left"/>
      <w:pPr>
        <w:ind w:left="6900" w:hanging="360"/>
      </w:pPr>
      <w:rPr>
        <w:rFonts w:ascii="Wingdings" w:hAnsi="Wingdings" w:hint="default"/>
      </w:rPr>
    </w:lvl>
  </w:abstractNum>
  <w:abstractNum w:abstractNumId="2">
    <w:nsid w:val="43CA6938"/>
    <w:multiLevelType w:val="hybridMultilevel"/>
    <w:tmpl w:val="ECB0BE50"/>
    <w:lvl w:ilvl="0" w:tplc="9EF006B6">
      <w:start w:val="1"/>
      <w:numFmt w:val="upperLetter"/>
      <w:lvlText w:val="%1."/>
      <w:lvlJc w:val="left"/>
      <w:pPr>
        <w:ind w:left="1068" w:hanging="360"/>
      </w:pPr>
      <w:rPr>
        <w:rFonts w:hint="default"/>
        <w:b/>
        <w:bCs/>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
    <w:nsid w:val="4C4B1818"/>
    <w:multiLevelType w:val="hybridMultilevel"/>
    <w:tmpl w:val="B62C3DB4"/>
    <w:lvl w:ilvl="0" w:tplc="A9F21B60">
      <w:start w:val="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77776201"/>
    <w:multiLevelType w:val="hybridMultilevel"/>
    <w:tmpl w:val="AA343238"/>
    <w:lvl w:ilvl="0" w:tplc="B4F49F10">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footnotePr>
    <w:footnote w:id="0"/>
    <w:footnote w:id="1"/>
  </w:footnotePr>
  <w:endnotePr>
    <w:endnote w:id="0"/>
    <w:endnote w:id="1"/>
  </w:endnotePr>
  <w:compat/>
  <w:rsids>
    <w:rsidRoot w:val="0098770C"/>
    <w:rsid w:val="001D2C36"/>
    <w:rsid w:val="0027471D"/>
    <w:rsid w:val="00323F67"/>
    <w:rsid w:val="00425C2B"/>
    <w:rsid w:val="005479CE"/>
    <w:rsid w:val="006067D2"/>
    <w:rsid w:val="0098770C"/>
    <w:rsid w:val="00A15598"/>
    <w:rsid w:val="00C918FA"/>
    <w:rsid w:val="00F903B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6" type="connector" idref="#_x0000_s1030"/>
        <o:r id="V:Rule8" type="connector" idref="#_x0000_s1031"/>
        <o:r id="V:Rule10" type="connector" idref="#_x0000_s1032"/>
        <o:r id="V:Rule13" type="connector" idref="#_x0000_s1035"/>
        <o:r id="V:Rule17" type="connector" idref="#_x0000_s1038"/>
        <o:r id="V:Rule19" type="connector" idref="#_x0000_s1039"/>
        <o:r id="V:Rule21" type="connector" idref="#_x0000_s1040"/>
        <o:r id="V:Rule23" type="connector" idref="#_x0000_s104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70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8770C"/>
    <w:pPr>
      <w:ind w:left="720"/>
      <w:contextualSpacing/>
    </w:pPr>
  </w:style>
  <w:style w:type="table" w:styleId="Grilledutableau">
    <w:name w:val="Table Grid"/>
    <w:basedOn w:val="TableauNormal"/>
    <w:uiPriority w:val="59"/>
    <w:rsid w:val="0098770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
    <w:name w:val="header"/>
    <w:basedOn w:val="Normal"/>
    <w:link w:val="En-tteCar"/>
    <w:uiPriority w:val="99"/>
    <w:semiHidden/>
    <w:unhideWhenUsed/>
    <w:rsid w:val="0027471D"/>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27471D"/>
  </w:style>
  <w:style w:type="paragraph" w:styleId="Pieddepage">
    <w:name w:val="footer"/>
    <w:basedOn w:val="Normal"/>
    <w:link w:val="PieddepageCar"/>
    <w:uiPriority w:val="99"/>
    <w:unhideWhenUsed/>
    <w:rsid w:val="0027471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7471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2</Pages>
  <Words>771</Words>
  <Characters>4241</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2021-11-18T15:44:00Z</dcterms:created>
  <dcterms:modified xsi:type="dcterms:W3CDTF">2021-11-18T18:06:00Z</dcterms:modified>
</cp:coreProperties>
</file>