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282" w:rsidRPr="001553D3" w:rsidRDefault="00090282" w:rsidP="00090282">
      <w:pPr>
        <w:bidi/>
        <w:jc w:val="both"/>
        <w:rPr>
          <w:rFonts w:ascii="Simplified Arabic" w:hAnsi="Simplified Arabic" w:cs="Simplified Arabic"/>
          <w:b/>
          <w:bCs/>
          <w:sz w:val="32"/>
          <w:szCs w:val="32"/>
          <w:rtl/>
        </w:rPr>
      </w:pPr>
      <w:r w:rsidRPr="001553D3">
        <w:rPr>
          <w:rFonts w:ascii="Simplified Arabic" w:hAnsi="Simplified Arabic" w:cs="Simplified Arabic" w:hint="cs"/>
          <w:b/>
          <w:bCs/>
          <w:sz w:val="32"/>
          <w:szCs w:val="32"/>
          <w:rtl/>
        </w:rPr>
        <w:t>ثنائيات دي سوسير 2</w:t>
      </w:r>
      <w:bookmarkStart w:id="0" w:name="_GoBack"/>
      <w:bookmarkEnd w:id="0"/>
    </w:p>
    <w:p w:rsidR="00090282" w:rsidRPr="00DD67F2" w:rsidRDefault="00090282" w:rsidP="00090282">
      <w:pPr>
        <w:bidi/>
        <w:spacing w:after="0"/>
        <w:jc w:val="both"/>
        <w:rPr>
          <w:rFonts w:ascii="Simplified Arabic" w:hAnsi="Simplified Arabic" w:cs="Simplified Arabic"/>
          <w:b/>
          <w:bCs/>
          <w:sz w:val="32"/>
          <w:szCs w:val="32"/>
          <w:rtl/>
        </w:rPr>
      </w:pPr>
      <w:r w:rsidRPr="00DD67F2">
        <w:rPr>
          <w:rFonts w:ascii="Simplified Arabic" w:hAnsi="Simplified Arabic" w:cs="Simplified Arabic" w:hint="cs"/>
          <w:b/>
          <w:bCs/>
          <w:sz w:val="32"/>
          <w:szCs w:val="32"/>
          <w:rtl/>
        </w:rPr>
        <w:t>3- الآنية والزمانية:</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يتمثل المبدأ الثالث في التحليل اللساني البنيوي حسب "سوسير" التمييز بين التحليل التزامني </w:t>
      </w:r>
      <w:r>
        <w:rPr>
          <w:rFonts w:ascii="Simplified Arabic" w:hAnsi="Simplified Arabic" w:cs="Simplified Arabic"/>
          <w:sz w:val="32"/>
          <w:szCs w:val="32"/>
        </w:rPr>
        <w:t>synchronique</w:t>
      </w:r>
      <w:r>
        <w:rPr>
          <w:rFonts w:ascii="Simplified Arabic" w:hAnsi="Simplified Arabic" w:cs="Simplified Arabic" w:hint="cs"/>
          <w:sz w:val="32"/>
          <w:szCs w:val="32"/>
          <w:rtl/>
        </w:rPr>
        <w:t xml:space="preserve"> والتحليل التعاقبي </w:t>
      </w:r>
      <w:r>
        <w:rPr>
          <w:rFonts w:ascii="Simplified Arabic" w:hAnsi="Simplified Arabic" w:cs="Simplified Arabic"/>
          <w:sz w:val="32"/>
          <w:szCs w:val="32"/>
        </w:rPr>
        <w:t>diachronique</w:t>
      </w:r>
      <w:r>
        <w:rPr>
          <w:rFonts w:ascii="Simplified Arabic" w:hAnsi="Simplified Arabic" w:cs="Simplified Arabic" w:hint="cs"/>
          <w:sz w:val="32"/>
          <w:szCs w:val="32"/>
          <w:rtl/>
        </w:rPr>
        <w:t>.</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ينطلق "سوسير" في تمييزه هذا من فكرة الزمن "</w:t>
      </w:r>
      <w:r>
        <w:rPr>
          <w:rFonts w:ascii="Simplified Arabic" w:hAnsi="Simplified Arabic" w:cs="Simplified Arabic"/>
          <w:sz w:val="32"/>
          <w:szCs w:val="32"/>
        </w:rPr>
        <w:t>temps</w:t>
      </w:r>
      <w:r>
        <w:rPr>
          <w:rFonts w:ascii="Simplified Arabic" w:hAnsi="Simplified Arabic" w:cs="Simplified Arabic" w:hint="cs"/>
          <w:sz w:val="32"/>
          <w:szCs w:val="32"/>
          <w:rtl/>
        </w:rPr>
        <w:t>" كعنصر مهم في الدراسة اللغوية.</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وبالنظر إلى وجود فكرة الزمان من جهة وكذا كون اللسان نظام من قيم لا تحدد خارج حالة ما فإن دراسة هذا السان تتم على محورين:</w:t>
      </w:r>
    </w:p>
    <w:p w:rsidR="00090282" w:rsidRDefault="00090282" w:rsidP="00090282">
      <w:pPr>
        <w:bidi/>
        <w:jc w:val="both"/>
        <w:rPr>
          <w:rFonts w:ascii="Simplified Arabic" w:hAnsi="Simplified Arabic" w:cs="Simplified Arabic"/>
          <w:sz w:val="32"/>
          <w:szCs w:val="32"/>
          <w:rtl/>
        </w:rPr>
      </w:pPr>
      <w:r w:rsidRPr="00DD67F2">
        <w:rPr>
          <w:rFonts w:ascii="Simplified Arabic" w:hAnsi="Simplified Arabic" w:cs="Simplified Arabic" w:hint="cs"/>
          <w:b/>
          <w:bCs/>
          <w:sz w:val="32"/>
          <w:szCs w:val="32"/>
          <w:rtl/>
        </w:rPr>
        <w:t>- محور التزامن:</w:t>
      </w:r>
      <w:r>
        <w:rPr>
          <w:rFonts w:ascii="Simplified Arabic" w:hAnsi="Simplified Arabic" w:cs="Simplified Arabic" w:hint="cs"/>
          <w:sz w:val="32"/>
          <w:szCs w:val="32"/>
          <w:rtl/>
        </w:rPr>
        <w:t xml:space="preserve"> ويتعلق بدراسة العلاقات القائمة بين العناصر المتزامنة (الحالة نفسها) (أ-ب).</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b/>
          <w:bCs/>
          <w:noProof/>
          <w:sz w:val="32"/>
          <w:szCs w:val="32"/>
          <w:rtl/>
          <w:lang w:val="en-US"/>
        </w:rPr>
        <mc:AlternateContent>
          <mc:Choice Requires="wps">
            <w:drawing>
              <wp:anchor distT="0" distB="0" distL="114300" distR="114300" simplePos="0" relativeHeight="251659264" behindDoc="0" locked="0" layoutInCell="1" allowOverlap="1" wp14:anchorId="61E5C00F" wp14:editId="4605E9C6">
                <wp:simplePos x="0" y="0"/>
                <wp:positionH relativeFrom="column">
                  <wp:posOffset>1911644</wp:posOffset>
                </wp:positionH>
                <wp:positionV relativeFrom="paragraph">
                  <wp:posOffset>732705</wp:posOffset>
                </wp:positionV>
                <wp:extent cx="0" cy="709683"/>
                <wp:effectExtent l="95250" t="0" r="114300" b="52705"/>
                <wp:wrapNone/>
                <wp:docPr id="12" name="Connecteur droit avec flèche 12"/>
                <wp:cNvGraphicFramePr/>
                <a:graphic xmlns:a="http://schemas.openxmlformats.org/drawingml/2006/main">
                  <a:graphicData uri="http://schemas.microsoft.com/office/word/2010/wordprocessingShape">
                    <wps:wsp>
                      <wps:cNvCnPr/>
                      <wps:spPr>
                        <a:xfrm>
                          <a:off x="0" y="0"/>
                          <a:ext cx="0" cy="70968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B3BF767" id="_x0000_t32" coordsize="21600,21600" o:spt="32" o:oned="t" path="m,l21600,21600e" filled="f">
                <v:path arrowok="t" fillok="f" o:connecttype="none"/>
                <o:lock v:ext="edit" shapetype="t"/>
              </v:shapetype>
              <v:shape id="Connecteur droit avec flèche 12" o:spid="_x0000_s1026" type="#_x0000_t32" style="position:absolute;left:0;text-align:left;margin-left:150.5pt;margin-top:57.7pt;width:0;height:55.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" strokecolor="black [3200]" strokeweight=".5pt">
                <v:stroke endarrow="open" joinstyle="miter"/>
              </v:shape>
            </w:pict>
          </mc:Fallback>
        </mc:AlternateContent>
      </w:r>
      <w:r w:rsidRPr="00DD67F2">
        <w:rPr>
          <w:rFonts w:ascii="Simplified Arabic" w:hAnsi="Simplified Arabic" w:cs="Simplified Arabic" w:hint="cs"/>
          <w:b/>
          <w:bCs/>
          <w:sz w:val="32"/>
          <w:szCs w:val="32"/>
          <w:rtl/>
        </w:rPr>
        <w:t>- محور التعاقب:</w:t>
      </w:r>
      <w:r>
        <w:rPr>
          <w:rFonts w:ascii="Simplified Arabic" w:hAnsi="Simplified Arabic" w:cs="Simplified Arabic" w:hint="cs"/>
          <w:sz w:val="32"/>
          <w:szCs w:val="32"/>
          <w:rtl/>
        </w:rPr>
        <w:t xml:space="preserve"> وينظر فيه إلى الوقائع اللغوية من حيث إنها لفظ تقع في تتابع زمني (ج</w:t>
      </w:r>
      <w:r>
        <w:rPr>
          <w:rFonts w:ascii="Simplified Arabic" w:hAnsi="Simplified Arabic" w:cs="Simplified Arabic"/>
          <w:sz w:val="32"/>
          <w:szCs w:val="32"/>
          <w:rtl/>
        </w:rPr>
        <w:t>–</w:t>
      </w:r>
      <w:r>
        <w:rPr>
          <w:rFonts w:ascii="Simplified Arabic" w:hAnsi="Simplified Arabic" w:cs="Simplified Arabic" w:hint="cs"/>
          <w:sz w:val="32"/>
          <w:szCs w:val="32"/>
          <w:rtl/>
        </w:rPr>
        <w:t>د)</w:t>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 xml:space="preserve">   ج</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noProof/>
          <w:sz w:val="32"/>
          <w:szCs w:val="32"/>
          <w:rtl/>
          <w:lang w:val="en-US"/>
        </w:rPr>
        <mc:AlternateContent>
          <mc:Choice Requires="wps">
            <w:drawing>
              <wp:anchor distT="0" distB="0" distL="114300" distR="114300" simplePos="0" relativeHeight="251660288" behindDoc="0" locked="0" layoutInCell="1" allowOverlap="1" wp14:anchorId="6BE6211A" wp14:editId="7690C9EB">
                <wp:simplePos x="0" y="0"/>
                <wp:positionH relativeFrom="column">
                  <wp:posOffset>1379381</wp:posOffset>
                </wp:positionH>
                <wp:positionV relativeFrom="paragraph">
                  <wp:posOffset>116338</wp:posOffset>
                </wp:positionV>
                <wp:extent cx="1023582" cy="0"/>
                <wp:effectExtent l="38100" t="76200" r="0" b="114300"/>
                <wp:wrapNone/>
                <wp:docPr id="13" name="Connecteur droit avec flèche 13"/>
                <wp:cNvGraphicFramePr/>
                <a:graphic xmlns:a="http://schemas.openxmlformats.org/drawingml/2006/main">
                  <a:graphicData uri="http://schemas.microsoft.com/office/word/2010/wordprocessingShape">
                    <wps:wsp>
                      <wps:cNvCnPr/>
                      <wps:spPr>
                        <a:xfrm flipH="1">
                          <a:off x="0" y="0"/>
                          <a:ext cx="102358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4DE58F" id="Connecteur droit avec flèche 13" o:spid="_x0000_s1026" type="#_x0000_t32" style="position:absolute;left:0;text-align:left;margin-left:108.6pt;margin-top:9.15pt;width:80.6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" strokecolor="black [3200]" strokeweight=".5pt">
                <v:stroke endarrow="open" joinstyle="miter"/>
              </v:shape>
            </w:pict>
          </mc:Fallback>
        </mc:AlternateContent>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أ</w:t>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ب</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 xml:space="preserve">   د</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يقول "سوسير": "... والحال تحملنا على تقسيم علم اللسان إلى قسمين يخضع كل واحد منهما لمبدأ خاص به، ذلك ان اللغة هي منظومة فيم ولا شيء يحددها خارج الحالة الآنية لعباراتها... التزامني هو كل ما يتعلق بالجانب السكوني من عملنا هذا والتزامن هو كل ما يمت بصلة إلى التطور وهذا معا يدلان على حالة لغة وعلى مرحلة تطور بشكل متعاقب".</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 تعد قواعد الدراسة التزامنية مطردة وثابتة وهي عامة وإلزامية للمتكلمين بلسان معين.</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أما قواعد الدراسة التعاقبية فهي اصطلاحية تطبق على اللسان بعد أن تركه المتكلمون به.</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وقد أكد "دي سوسير" على أهمية الدراسة التزامنية وأولويتها على الدراسة التعاقبية، لأنها تمثل الحقيقة المباشرة الأولى وتمثل الواقع الحقيقي الوحيد.</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noProof/>
          <w:sz w:val="32"/>
          <w:szCs w:val="32"/>
          <w:rtl/>
          <w:lang w:val="en-US"/>
        </w:rPr>
        <mc:AlternateContent>
          <mc:Choice Requires="wps">
            <w:drawing>
              <wp:anchor distT="0" distB="0" distL="114300" distR="114300" simplePos="0" relativeHeight="251661312" behindDoc="0" locked="0" layoutInCell="1" allowOverlap="1" wp14:anchorId="2B9F36BB" wp14:editId="16036F3D">
                <wp:simplePos x="0" y="0"/>
                <wp:positionH relativeFrom="column">
                  <wp:posOffset>1870701</wp:posOffset>
                </wp:positionH>
                <wp:positionV relativeFrom="paragraph">
                  <wp:posOffset>580798</wp:posOffset>
                </wp:positionV>
                <wp:extent cx="436728" cy="0"/>
                <wp:effectExtent l="38100" t="76200" r="0" b="114300"/>
                <wp:wrapNone/>
                <wp:docPr id="14" name="Connecteur droit avec flèche 14"/>
                <wp:cNvGraphicFramePr/>
                <a:graphic xmlns:a="http://schemas.openxmlformats.org/drawingml/2006/main">
                  <a:graphicData uri="http://schemas.microsoft.com/office/word/2010/wordprocessingShape">
                    <wps:wsp>
                      <wps:cNvCnPr/>
                      <wps:spPr>
                        <a:xfrm flipH="1">
                          <a:off x="0" y="0"/>
                          <a:ext cx="43672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33E096" id="Connecteur droit avec flèche 14" o:spid="_x0000_s1026" type="#_x0000_t32" style="position:absolute;left:0;text-align:left;margin-left:147.3pt;margin-top:45.75pt;width:34.4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" strokecolor="black [3200]" strokeweight=".5pt">
                <v:stroke endarrow="open" joinstyle="miter"/>
              </v:shape>
            </w:pict>
          </mc:Fallback>
        </mc:AlternateContent>
      </w:r>
      <w:r>
        <w:rPr>
          <w:rFonts w:ascii="Simplified Arabic" w:hAnsi="Simplified Arabic" w:cs="Simplified Arabic" w:hint="cs"/>
          <w:sz w:val="32"/>
          <w:szCs w:val="32"/>
          <w:rtl/>
        </w:rPr>
        <w:t xml:space="preserve">وبذلك تخلص البحث اللساني من العوامل الخارجة عن الطبيعة الداخلية للموضوع اللساني نفسه (التاريخ) والعوامل النفسية والاجتماعية والثقافية </w:t>
      </w:r>
      <w:r>
        <w:rPr>
          <w:rFonts w:ascii="Simplified Arabic" w:hAnsi="Simplified Arabic" w:cs="Simplified Arabic" w:hint="cs"/>
          <w:sz w:val="32"/>
          <w:szCs w:val="32"/>
          <w:rtl/>
        </w:rPr>
        <w:tab/>
      </w:r>
      <w:r>
        <w:rPr>
          <w:rFonts w:ascii="Simplified Arabic" w:hAnsi="Simplified Arabic" w:cs="Simplified Arabic" w:hint="cs"/>
          <w:sz w:val="32"/>
          <w:szCs w:val="32"/>
          <w:rtl/>
        </w:rPr>
        <w:tab/>
        <w:t>اللسانيات: "دراسة اللقسان في ذاته ومن أجل ذاته".</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"يفترض تعريفنا للسان إبعاد كل ما هو غريب عن كيانه ومنظومته وبكلمة واحدة كل ما نشير إليه باللسانيات الخارجية".</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"استقلالية البحث اللساني".</w:t>
      </w:r>
    </w:p>
    <w:p w:rsidR="00090282" w:rsidRPr="003927E4" w:rsidRDefault="00090282" w:rsidP="00090282">
      <w:pPr>
        <w:bidi/>
        <w:jc w:val="both"/>
        <w:rPr>
          <w:rFonts w:ascii="Simplified Arabic" w:hAnsi="Simplified Arabic" w:cs="Simplified Arabic"/>
          <w:b/>
          <w:bCs/>
          <w:sz w:val="32"/>
          <w:szCs w:val="32"/>
          <w:rtl/>
        </w:rPr>
      </w:pPr>
      <w:r w:rsidRPr="003927E4">
        <w:rPr>
          <w:rFonts w:ascii="Simplified Arabic" w:hAnsi="Simplified Arabic" w:cs="Simplified Arabic" w:hint="cs"/>
          <w:b/>
          <w:bCs/>
          <w:sz w:val="32"/>
          <w:szCs w:val="32"/>
          <w:rtl/>
        </w:rPr>
        <w:t>4- العلاقات الاستبدالية والعلاقات التركيبية:</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ميز "دي سوسير" منهجيا بين وجودين للعلامة السانية: وجودها في حالتها السلبية المنعزلة، ووجودها وهي وحدة دالة ذات وظيفة لسانية في نظام، وعبر عن وجود هذه العلاقات بمحورين أساسيين هما محورا العلاقات التركيبية: </w:t>
      </w:r>
      <w:r>
        <w:rPr>
          <w:rFonts w:ascii="Simplified Arabic" w:hAnsi="Simplified Arabic" w:cs="Simplified Arabic"/>
          <w:sz w:val="32"/>
          <w:szCs w:val="32"/>
        </w:rPr>
        <w:t>R.syntagmatiques</w:t>
      </w:r>
      <w:r>
        <w:rPr>
          <w:rFonts w:ascii="Simplified Arabic" w:hAnsi="Simplified Arabic" w:cs="Simplified Arabic" w:hint="cs"/>
          <w:sz w:val="32"/>
          <w:szCs w:val="32"/>
          <w:rtl/>
        </w:rPr>
        <w:t xml:space="preserve">، والعلاقات الاستبدالية: </w:t>
      </w:r>
      <w:r>
        <w:rPr>
          <w:rFonts w:ascii="Simplified Arabic" w:hAnsi="Simplified Arabic" w:cs="Simplified Arabic"/>
          <w:sz w:val="32"/>
          <w:szCs w:val="32"/>
        </w:rPr>
        <w:t>R. paradigmatiques</w:t>
      </w:r>
      <w:r>
        <w:rPr>
          <w:rFonts w:ascii="Simplified Arabic" w:hAnsi="Simplified Arabic" w:cs="Simplified Arabic" w:hint="cs"/>
          <w:sz w:val="32"/>
          <w:szCs w:val="32"/>
          <w:rtl/>
        </w:rPr>
        <w:t>.</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يقول "سوسير": "إن العلاقات والاختلافات القائمة بين عبارات ألسنية تحدث عبر دائرتين متميزتين تولّد منهما ترتيب قيمٍ معينا... ففي الخطاب، تُقيم الكلمات ضمن تعاقدها فيما بينها علاقات مبنية على صفة اللغة الخطية، ويمكن تسمية الأنساق التي يكون المدى سندا لها تراكيب، فالتركيب إذن إنما يتشكل دائما من وحدتين متعاقبتين أو أكثر (مثلا: أعاد القراءة، الحياة البشرية، تخرج إذا كان الجو جميلا).</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ومن جهة أخرى تتسم الكلمات خارج الخطاب بشيء مشترك وتترابط في الذاكرة مشكلة جماعات تسودها علاقات مختلفة، فكلمة (تعلّم) تجعل قافلة كلمات أخرى تنبثق في الذهن لاشعوريا </w:t>
      </w:r>
      <w:r>
        <w:rPr>
          <w:rFonts w:ascii="Simplified Arabic" w:hAnsi="Simplified Arabic" w:cs="Simplified Arabic" w:hint="cs"/>
          <w:sz w:val="32"/>
          <w:szCs w:val="32"/>
          <w:rtl/>
        </w:rPr>
        <w:lastRenderedPageBreak/>
        <w:t>(أعلم، علم) أو (تغيير، تربية، اكتساب). إننا سندعوها بالعلاقات الترابطية... إن العلامة التركيبية هي حضورية والعلامة الترابطية غيابية".</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فالعلاقات الاستبدالية تحقق وظيفتها خارج الخطاب بترابط ذهني وفق علاقات دلالية مختلفة وهي موجودة بالقوة.</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noProof/>
          <w:sz w:val="32"/>
          <w:szCs w:val="32"/>
          <w:rtl/>
          <w:lang w:val="en-US"/>
        </w:rPr>
        <mc:AlternateContent>
          <mc:Choice Requires="wps">
            <w:drawing>
              <wp:anchor distT="0" distB="0" distL="114300" distR="114300" simplePos="0" relativeHeight="251662336" behindDoc="0" locked="0" layoutInCell="1" allowOverlap="1" wp14:anchorId="1CCF3FB1" wp14:editId="55CB3C8C">
                <wp:simplePos x="0" y="0"/>
                <wp:positionH relativeFrom="column">
                  <wp:posOffset>4667544</wp:posOffset>
                </wp:positionH>
                <wp:positionV relativeFrom="paragraph">
                  <wp:posOffset>1461647</wp:posOffset>
                </wp:positionV>
                <wp:extent cx="0" cy="1924050"/>
                <wp:effectExtent l="95250" t="38100" r="57150" b="19050"/>
                <wp:wrapNone/>
                <wp:docPr id="15" name="Connecteur droit avec flèche 15"/>
                <wp:cNvGraphicFramePr/>
                <a:graphic xmlns:a="http://schemas.openxmlformats.org/drawingml/2006/main">
                  <a:graphicData uri="http://schemas.microsoft.com/office/word/2010/wordprocessingShape">
                    <wps:wsp>
                      <wps:cNvCnPr/>
                      <wps:spPr>
                        <a:xfrm flipV="1">
                          <a:off x="0" y="0"/>
                          <a:ext cx="0" cy="1924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69E1E25" id="Connecteur droit avec flèche 15" o:spid="_x0000_s1026" type="#_x0000_t32" style="position:absolute;left:0;text-align:left;margin-left:367.5pt;margin-top:115.1pt;width:0;height:151.5pt;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" strokecolor="black [3200]" strokeweight=".5pt">
                <v:stroke endarrow="open" joinstyle="miter"/>
              </v:shape>
            </w:pict>
          </mc:Fallback>
        </mc:AlternateContent>
      </w:r>
      <w:r>
        <w:rPr>
          <w:rFonts w:ascii="Simplified Arabic" w:hAnsi="Simplified Arabic" w:cs="Simplified Arabic" w:hint="cs"/>
          <w:sz w:val="32"/>
          <w:szCs w:val="32"/>
          <w:rtl/>
        </w:rPr>
        <w:t>- والعلاقات التركيبية فهي حضورية داخل الخطاب، وفق علاقات نحوية نظامية وهي موجودة بالفعل ، وتتمثل أهمية هذه العلاقات في أن علامة ما في تركيب (نظام) ما لا تكتسب قيمتها إلا بتقابلها مع ما يجاورها من علامات (سابقة عنها أو لاحقة لها أو هما معا).</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المعرفة</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ع. استبدالية</w:t>
      </w:r>
      <w:r>
        <w:rPr>
          <w:rFonts w:ascii="Simplified Arabic" w:hAnsi="Simplified Arabic" w:cs="Simplified Arabic" w:hint="cs"/>
          <w:sz w:val="32"/>
          <w:szCs w:val="32"/>
          <w:rtl/>
        </w:rPr>
        <w:tab/>
      </w:r>
      <w:r>
        <w:rPr>
          <w:rFonts w:ascii="Simplified Arabic" w:hAnsi="Simplified Arabic" w:cs="Simplified Arabic" w:hint="cs"/>
          <w:sz w:val="32"/>
          <w:szCs w:val="32"/>
          <w:rtl/>
        </w:rPr>
        <w:tab/>
        <w:t>العلم</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الحلم</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الجهل</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noProof/>
          <w:sz w:val="32"/>
          <w:szCs w:val="32"/>
          <w:rtl/>
          <w:lang w:val="en-US"/>
        </w:rPr>
        <mc:AlternateContent>
          <mc:Choice Requires="wps">
            <w:drawing>
              <wp:anchor distT="0" distB="0" distL="114300" distR="114300" simplePos="0" relativeHeight="251663360" behindDoc="0" locked="0" layoutInCell="1" allowOverlap="1" wp14:anchorId="70DE9921" wp14:editId="26A571C3">
                <wp:simplePos x="0" y="0"/>
                <wp:positionH relativeFrom="column">
                  <wp:posOffset>2197735</wp:posOffset>
                </wp:positionH>
                <wp:positionV relativeFrom="paragraph">
                  <wp:posOffset>285750</wp:posOffset>
                </wp:positionV>
                <wp:extent cx="2469515" cy="0"/>
                <wp:effectExtent l="38100" t="76200" r="0" b="114300"/>
                <wp:wrapNone/>
                <wp:docPr id="16" name="Connecteur droit avec flèche 16"/>
                <wp:cNvGraphicFramePr/>
                <a:graphic xmlns:a="http://schemas.openxmlformats.org/drawingml/2006/main">
                  <a:graphicData uri="http://schemas.microsoft.com/office/word/2010/wordprocessingShape">
                    <wps:wsp>
                      <wps:cNvCnPr/>
                      <wps:spPr>
                        <a:xfrm flipH="1">
                          <a:off x="0" y="0"/>
                          <a:ext cx="246951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83997F" id="Connecteur droit avec flèche 16" o:spid="_x0000_s1026" type="#_x0000_t32" style="position:absolute;left:0;text-align:left;margin-left:173.05pt;margin-top:22.5pt;width:194.4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" strokecolor="black [3200]" strokeweight=".5pt">
                <v:stroke endarrow="open" joinstyle="miter"/>
              </v:shape>
            </w:pict>
          </mc:Fallback>
        </mc:AlternateContent>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العلم * سبيل * السيادة</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r>
      <w:r>
        <w:rPr>
          <w:rFonts w:ascii="Simplified Arabic" w:hAnsi="Simplified Arabic" w:cs="Simplified Arabic" w:hint="cs"/>
          <w:sz w:val="32"/>
          <w:szCs w:val="32"/>
          <w:rtl/>
        </w:rPr>
        <w:tab/>
        <w:t>ع. التركيبية</w:t>
      </w:r>
    </w:p>
    <w:p w:rsidR="00090282" w:rsidRDefault="00090282" w:rsidP="00090282">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فكلمة العلم تتقابل مع (التعلم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المعرفة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الدراية) في سياق الترادف ومع كلمة: حلم في سياق التجانس ومع (الجهل، الحمق) في سياق التضاد.</w:t>
      </w:r>
    </w:p>
    <w:p w:rsidR="00090282"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 وتكمن أهمية هذين المحورين في أنهما يمثلان الجانب الإجرائي العملي الذي يشتغل فيه النظام ويتحكم عن طريقه في حركية العلامات ويجسد مبدأ القيمة بين العلامات.</w:t>
      </w:r>
    </w:p>
    <w:p w:rsidR="00090282" w:rsidRPr="006977B6" w:rsidRDefault="00090282" w:rsidP="00090282">
      <w:pPr>
        <w:bidi/>
        <w:jc w:val="both"/>
        <w:rPr>
          <w:rFonts w:ascii="Simplified Arabic" w:hAnsi="Simplified Arabic" w:cs="Simplified Arabic"/>
          <w:sz w:val="32"/>
          <w:szCs w:val="32"/>
          <w:rtl/>
        </w:rPr>
      </w:pPr>
      <w:r>
        <w:rPr>
          <w:rFonts w:ascii="Simplified Arabic" w:hAnsi="Simplified Arabic" w:cs="Simplified Arabic" w:hint="cs"/>
          <w:sz w:val="32"/>
          <w:szCs w:val="32"/>
          <w:rtl/>
        </w:rPr>
        <w:t>ومن خلال هذه المبادئ كلّها؛ أي الثنائيات كلّها أكد "سوسير" على أنّ موضوع اللسانيات الوحيد والحقيقي هو اللسان في ذاته ومن أجل ذاته "مقاربة علمية وصفية".</w:t>
      </w:r>
    </w:p>
    <w:p w:rsidR="00276F60" w:rsidRDefault="00276F60"/>
    <w:sectPr w:rsidR="00276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282"/>
    <w:rsid w:val="00090282"/>
    <w:rsid w:val="00276F60"/>
    <w:rsid w:val="002D50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37734-4562-4042-B75B-C7C4E1E9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282"/>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509</Words>
  <Characters>2905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2024-11-29T19:59:00Z</dcterms:created>
  <dcterms:modified xsi:type="dcterms:W3CDTF">2024-11-29T20:00:00Z</dcterms:modified>
</cp:coreProperties>
</file>