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04" w:rsidRPr="003F0904" w:rsidRDefault="003F0904" w:rsidP="003F0904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r w:rsidRPr="003F090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مصطلحات المنهج </w:t>
      </w:r>
      <w:proofErr w:type="spellStart"/>
      <w:r w:rsidRPr="003F090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السيميائي</w:t>
      </w:r>
      <w:proofErr w:type="spellEnd"/>
    </w:p>
    <w:p w:rsidR="0005739A" w:rsidRPr="0005739A" w:rsidRDefault="0005739A" w:rsidP="003F0904">
      <w:pPr>
        <w:bidi/>
        <w:spacing w:before="100" w:beforeAutospacing="1" w:after="100" w:afterAutospacing="1" w:line="240" w:lineRule="auto"/>
        <w:ind w:firstLine="708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المنهج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السيميائي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</w:rPr>
        <w:t xml:space="preserve"> (Méthode sémiotique)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 منهج نقدي يركز على دراسة العلامات والرموز ودلالاتها في النصوص الأدبية. يعتمد على تحليل الأنظمة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السيميائية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(أنظمة العلامات) التي تتكون منها النصوص لفهم كيف تُنتج هذه العلامات معانيها. يرتبط هذا المنهج بأعمال فرديناند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دي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سوسير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</w:rPr>
        <w:t xml:space="preserve"> (Ferdinand de Saussure)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وتشارلز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ساندرز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بيرس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</w:rPr>
        <w:t xml:space="preserve"> (Charles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</w:rPr>
        <w:t>Sanders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</w:rPr>
        <w:t xml:space="preserve"> Peirce)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، اللذين أسسا قواعد دراسة العلامات في اللغة والنصوص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05739A">
      <w:pPr>
        <w:bidi/>
        <w:spacing w:before="100" w:beforeAutospacing="1" w:after="100" w:afterAutospacing="1" w:line="24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مصطلحات ومفاهيم المنهج </w:t>
      </w:r>
      <w:proofErr w:type="spellStart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السيميائي</w:t>
      </w:r>
      <w:proofErr w:type="spellEnd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ومقابلاتها باللغة الفرنسية</w:t>
      </w:r>
    </w:p>
    <w:p w:rsidR="0005739A" w:rsidRPr="0005739A" w:rsidRDefault="003F0904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-</w:t>
      </w:r>
      <w:proofErr w:type="spellStart"/>
      <w:r w:rsidR="0005739A"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السيميائية</w:t>
      </w:r>
      <w:proofErr w:type="spellEnd"/>
      <w:r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(Sémiologie</w:t>
      </w:r>
      <w:r w:rsidR="0005739A"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>)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علم يدرس العلامات وأنظمة الرموز وكيفية إنتاجها للمعاني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3F0904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وفي الدراسة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الأدب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ية يتم 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تحليل الرموز المستخدمة في النصوص لفهم دلالاتها الثقافية والاجتماعية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العلامة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(Signe)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هي وحدة أساسية في </w:t>
      </w:r>
      <w:proofErr w:type="spell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السيميائية</w:t>
      </w:r>
      <w:proofErr w:type="spell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تتكون من دال ومدلول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الدال</w:t>
      </w:r>
      <w:proofErr w:type="gramEnd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والمدلول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(Signifiant et Signifié)</w:t>
      </w:r>
    </w:p>
    <w:p w:rsidR="0005739A" w:rsidRPr="0005739A" w:rsidRDefault="0005739A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الدال</w:t>
      </w:r>
      <w:proofErr w:type="gramEnd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(Signifiant):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هو الشكل المادي للعلامة (الكلمة أو الصورة</w:t>
      </w:r>
      <w:r w:rsidR="003F0904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</w:p>
    <w:p w:rsidR="0005739A" w:rsidRPr="0005739A" w:rsidRDefault="0005739A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المدلول</w:t>
      </w:r>
      <w:proofErr w:type="gramEnd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(Signifié):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هو المفهوم أو الفكرة التي تشير إليها العلامة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3F0904" w:rsidRDefault="0005739A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التشفير والتفكيك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(Codage et Décodage)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عملية إنتاج العلامات (</w:t>
      </w:r>
      <w:proofErr w:type="gram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التشفير</w:t>
      </w:r>
      <w:proofErr w:type="gram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) وفهمها (التفكيك</w:t>
      </w:r>
      <w:r w:rsidR="003F0904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</w:p>
    <w:p w:rsidR="0005739A" w:rsidRPr="0005739A" w:rsidRDefault="003F0904" w:rsidP="003F0904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حيث 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يُحلل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القارئ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كيفية "</w:t>
      </w:r>
      <w:proofErr w:type="gramStart"/>
      <w:r w:rsidR="0005739A"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تشفير</w:t>
      </w:r>
      <w:proofErr w:type="gramEnd"/>
      <w:r w:rsidR="0005739A"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" الكاتب للمعاني</w:t>
      </w:r>
      <w:r w:rsidR="0005739A"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4217AD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الدلالة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(Signification)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proofErr w:type="gram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تشير</w:t>
      </w:r>
      <w:proofErr w:type="gram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إلى المعنى الذي تحمله العلامة</w:t>
      </w:r>
      <w:r w:rsidR="003F090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بوصفها علاقة بين الدال والمدلول.</w:t>
      </w:r>
      <w:r w:rsidR="004217A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4217A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مثل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دراسة الدلالة الثقافية والاجتماعية للرموز في رواية معينة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4217AD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النص كمنظومة علامات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(Texte comme système de signes)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يشير </w:t>
      </w:r>
      <w:proofErr w:type="gram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proofErr w:type="gram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أن النص يتكون من شبكة من العلامات التي تتفاعل معًا لإنتاج المعنى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4217AD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الرمز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(Symbole)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 علامة تشير إلى معنى </w:t>
      </w:r>
      <w:proofErr w:type="gramStart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يتجاوز</w:t>
      </w:r>
      <w:proofErr w:type="gramEnd"/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معناها الظاهري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4217A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م</w:t>
      </w:r>
      <w:r w:rsidR="004217AD">
        <w:rPr>
          <w:rFonts w:ascii="Simplified Arabic" w:eastAsia="Times New Roman" w:hAnsi="Simplified Arabic" w:cs="Simplified Arabic"/>
          <w:sz w:val="28"/>
          <w:szCs w:val="28"/>
          <w:rtl/>
        </w:rPr>
        <w:t>ثل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الحمامة كرمز للسلام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E059A1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spellStart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العلاق</w:t>
      </w:r>
      <w:r w:rsidR="004217A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ة</w:t>
      </w:r>
      <w:proofErr w:type="spellEnd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بين العلامات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(Relations entre les signes)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تشير إلى التفاعل بين العلامات داخل النص، مثل العلاقات التركيبية والدلالية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</w:t>
      </w:r>
      <w:r w:rsidR="00E059A1">
        <w:rPr>
          <w:rFonts w:ascii="Simplified Arabic" w:eastAsia="Times New Roman" w:hAnsi="Simplified Arabic" w:cs="Simplified Arabic"/>
          <w:sz w:val="28"/>
          <w:szCs w:val="28"/>
          <w:rtl/>
        </w:rPr>
        <w:t>تُ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>حلل في الأدب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لفهم كيفية بناء المعنى في النصوص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E059A1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السياق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(Contexte)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الإطار الذي تظهر فيه العلامات ويؤثر على دلالاتها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أي 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دراسة كيف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>ية تأثير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السيا</w:t>
      </w:r>
      <w:r w:rsidR="00E059A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ق التاريخي أو </w:t>
      </w:r>
      <w:proofErr w:type="gramStart"/>
      <w:r w:rsidR="00E059A1">
        <w:rPr>
          <w:rFonts w:ascii="Simplified Arabic" w:eastAsia="Times New Roman" w:hAnsi="Simplified Arabic" w:cs="Simplified Arabic"/>
          <w:sz w:val="28"/>
          <w:szCs w:val="28"/>
          <w:rtl/>
        </w:rPr>
        <w:t>الاجتماعي</w:t>
      </w:r>
      <w:proofErr w:type="gramEnd"/>
      <w:r w:rsidR="00E059A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على معنى </w:t>
      </w:r>
      <w:r w:rsidR="00E059A1">
        <w:rPr>
          <w:rFonts w:ascii="Simplified Arabic" w:eastAsia="Times New Roman" w:hAnsi="Simplified Arabic" w:cs="Simplified Arabic"/>
          <w:sz w:val="28"/>
          <w:szCs w:val="28"/>
          <w:rtl/>
        </w:rPr>
        <w:t>علامة معين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>ة وتغييرها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E059A1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التعدد الدلالي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(Polyvalence sémantique)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يشير إلى قابلية العلامة لتحمل أكثر من معنى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05739A">
      <w:pPr>
        <w:bidi/>
        <w:spacing w:before="100" w:beforeAutospacing="1" w:after="100" w:afterAutospacing="1" w:line="24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تطبيق المنهج </w:t>
      </w:r>
      <w:proofErr w:type="spellStart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السيميائي</w:t>
      </w:r>
      <w:proofErr w:type="spellEnd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على النصوص الأدبية</w:t>
      </w:r>
    </w:p>
    <w:p w:rsidR="0005739A" w:rsidRPr="0005739A" w:rsidRDefault="0005739A" w:rsidP="0005739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تحليل</w:t>
      </w:r>
      <w:proofErr w:type="gramEnd"/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العلامات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(Analyse des signes):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دراسة العلامات في النص</w:t>
      </w:r>
      <w:r w:rsidR="00E059A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لفهم دلالاتها 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>منفردة ومترابطة.</w:t>
      </w:r>
    </w:p>
    <w:p w:rsidR="0005739A" w:rsidRPr="0005739A" w:rsidRDefault="0005739A" w:rsidP="00E059A1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دراسة العلاقة بين الدال والمدلول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(Étude de la relation entre signifiant et signifié):</w:t>
      </w:r>
      <w:r w:rsidR="00E059A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</w:t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فحص كيفية ارتباط الشكل بالمضمون في النصوص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E059A1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</w:p>
    <w:p w:rsidR="0005739A" w:rsidRPr="0005739A" w:rsidRDefault="0005739A" w:rsidP="0005739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الكشف عن الرموز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(Détection des symboles):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تحليل الرموز المستخدمة لفهم الرسائل الضمنية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05739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فهم السياق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(Compréhension du contexte):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دراسة تأثير السياق على دلالات العلامات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5739A" w:rsidRPr="0005739A" w:rsidRDefault="0005739A" w:rsidP="0005739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التفاعل بين العلامات</w:t>
      </w:r>
      <w:r w:rsidRPr="0005739A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(Interaction des signes):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05739A">
        <w:rPr>
          <w:rFonts w:ascii="Simplified Arabic" w:eastAsia="Times New Roman" w:hAnsi="Simplified Arabic" w:cs="Simplified Arabic"/>
          <w:sz w:val="28"/>
          <w:szCs w:val="28"/>
          <w:rtl/>
        </w:rPr>
        <w:t>تحليل كيفية تعاون العلامات لإنتاج المعنى العام للنص</w:t>
      </w:r>
      <w:r w:rsidRPr="0005739A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046AE5" w:rsidRPr="0005739A" w:rsidRDefault="00046AE5" w:rsidP="0005739A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046AE5" w:rsidRPr="0005739A" w:rsidSect="0085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57108"/>
    <w:multiLevelType w:val="multilevel"/>
    <w:tmpl w:val="3AF0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F7117"/>
    <w:multiLevelType w:val="multilevel"/>
    <w:tmpl w:val="7F0E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739A"/>
    <w:rsid w:val="00046AE5"/>
    <w:rsid w:val="0005739A"/>
    <w:rsid w:val="003F0904"/>
    <w:rsid w:val="004217AD"/>
    <w:rsid w:val="0085249F"/>
    <w:rsid w:val="00E0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9F"/>
  </w:style>
  <w:style w:type="paragraph" w:styleId="Titre4">
    <w:name w:val="heading 4"/>
    <w:basedOn w:val="Normal"/>
    <w:link w:val="Titre4Car"/>
    <w:uiPriority w:val="9"/>
    <w:qFormat/>
    <w:rsid w:val="000573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5739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0573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573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4</cp:revision>
  <dcterms:created xsi:type="dcterms:W3CDTF">2024-11-17T09:10:00Z</dcterms:created>
  <dcterms:modified xsi:type="dcterms:W3CDTF">2024-11-27T18:21:00Z</dcterms:modified>
</cp:coreProperties>
</file>