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A4" w:rsidRDefault="00482FA4" w:rsidP="00482FA4">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تطبيق رقم(2) اللسانيات عند الهنود:</w:t>
      </w:r>
    </w:p>
    <w:p w:rsidR="00482FA4" w:rsidRDefault="00482FA4" w:rsidP="00482FA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طُرحت قضايا اللغة عند الهنود في مذكرات مبكرة من أدب الفيدا، ففي المذكرة الأولى باسم شيكشا(</w:t>
      </w:r>
      <w:proofErr w:type="spellStart"/>
      <w:r w:rsidRPr="00A03552">
        <w:rPr>
          <w:rFonts w:asciiTheme="majorBidi" w:hAnsiTheme="majorBidi" w:cstheme="majorBidi"/>
          <w:b/>
          <w:bCs/>
          <w:sz w:val="28"/>
          <w:szCs w:val="28"/>
          <w:lang w:bidi="ar-DZ"/>
        </w:rPr>
        <w:t>Schikscha</w:t>
      </w:r>
      <w:proofErr w:type="spellEnd"/>
      <w:r>
        <w:rPr>
          <w:rFonts w:ascii="Simplified Arabic" w:hAnsi="Simplified Arabic" w:cs="Simplified Arabic" w:hint="cs"/>
          <w:b/>
          <w:bCs/>
          <w:sz w:val="32"/>
          <w:szCs w:val="32"/>
          <w:rtl/>
          <w:lang w:bidi="ar-DZ"/>
        </w:rPr>
        <w:t>)تفسّر قضايا الصوتيات والنطق، وفي المذكرة باسم فياركانا(</w:t>
      </w:r>
      <w:proofErr w:type="spellStart"/>
      <w:r w:rsidRPr="00A03552">
        <w:rPr>
          <w:rFonts w:asciiTheme="majorBidi" w:hAnsiTheme="majorBidi" w:cstheme="majorBidi"/>
          <w:b/>
          <w:bCs/>
          <w:sz w:val="28"/>
          <w:szCs w:val="28"/>
          <w:lang w:bidi="ar-DZ"/>
        </w:rPr>
        <w:t>Viarkana</w:t>
      </w:r>
      <w:proofErr w:type="spellEnd"/>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يشار</w:t>
      </w:r>
      <w:r>
        <w:rPr>
          <w:rFonts w:ascii="Simplified Arabic" w:hAnsi="Simplified Arabic" w:cs="Simplified Arabic" w:hint="cs"/>
          <w:b/>
          <w:bCs/>
          <w:sz w:val="32"/>
          <w:szCs w:val="32"/>
          <w:rtl/>
          <w:lang w:bidi="ar-DZ"/>
        </w:rPr>
        <w:t xml:space="preserve"> إلى النحو، وفي المذكرة الثالثة باسم نيروكتا(</w:t>
      </w:r>
      <w:proofErr w:type="spellStart"/>
      <w:r w:rsidRPr="00A03552">
        <w:rPr>
          <w:rFonts w:asciiTheme="majorBidi" w:hAnsiTheme="majorBidi" w:cstheme="majorBidi"/>
          <w:b/>
          <w:bCs/>
          <w:sz w:val="28"/>
          <w:szCs w:val="28"/>
          <w:lang w:bidi="ar-DZ"/>
        </w:rPr>
        <w:t>Nirukta</w:t>
      </w:r>
      <w:proofErr w:type="spellEnd"/>
      <w:r>
        <w:rPr>
          <w:rFonts w:ascii="Simplified Arabic" w:hAnsi="Simplified Arabic" w:cs="Simplified Arabic" w:hint="cs"/>
          <w:b/>
          <w:bCs/>
          <w:sz w:val="32"/>
          <w:szCs w:val="32"/>
          <w:rtl/>
          <w:lang w:bidi="ar-DZ"/>
        </w:rPr>
        <w:t>) يدرس علم الاشتقاق وعلم المفردات، وفي المذكرة باسم تشاخندَ(</w:t>
      </w:r>
      <w:proofErr w:type="spellStart"/>
      <w:r w:rsidRPr="00A03552">
        <w:rPr>
          <w:rFonts w:asciiTheme="majorBidi" w:hAnsiTheme="majorBidi" w:cstheme="majorBidi"/>
          <w:b/>
          <w:bCs/>
          <w:sz w:val="28"/>
          <w:szCs w:val="28"/>
          <w:lang w:bidi="ar-DZ"/>
        </w:rPr>
        <w:t>Tchklanda</w:t>
      </w:r>
      <w:proofErr w:type="spellEnd"/>
      <w:r>
        <w:rPr>
          <w:rFonts w:ascii="Simplified Arabic" w:hAnsi="Simplified Arabic" w:cs="Simplified Arabic" w:hint="cs"/>
          <w:b/>
          <w:bCs/>
          <w:sz w:val="32"/>
          <w:szCs w:val="32"/>
          <w:rtl/>
          <w:lang w:bidi="ar-DZ"/>
        </w:rPr>
        <w:t>) تكرس لنظرية الشعر، وتحدد هذه المذكرات التوجهات الأساسية التي عن طريقها تطوّر العلم الهندي حول اللغة."</w:t>
      </w:r>
    </w:p>
    <w:p w:rsidR="00482FA4" w:rsidRDefault="00482FA4" w:rsidP="00482FA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أي إنّ اللسانيات الهندية ترتكز على هذه العلوم الأربعة" علم الأصوات، علم النحو، علم المفردات والصرف، ونظرية الشعر" غير أن أبرز علم برزوا فيه وكان مقدما على غيره من علوم اللسان هو "علم الأصوات "لأنه مرتبط بتأدية الأناشيد المقدسة وقد أعطوه أهمية كبرى للمحافظة على النطق الصحيح للجمل الدينية.</w:t>
      </w:r>
    </w:p>
    <w:p w:rsidR="00482FA4" w:rsidRDefault="00482FA4" w:rsidP="00482FA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قارن بين علوم اللسان عند ابن خلدون و/عند الهنود، ثم بين نقاط التشابه والاختلاف بين الدرسين اللسانيين العربي والهندي.</w:t>
      </w:r>
    </w:p>
    <w:p w:rsidR="00482FA4" w:rsidRDefault="00482FA4" w:rsidP="00482FA4">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Pr="00CD5D63">
        <w:rPr>
          <w:rFonts w:ascii="Simplified Arabic" w:hAnsi="Simplified Arabic" w:cs="Simplified Arabic" w:hint="cs"/>
          <w:b/>
          <w:bCs/>
          <w:color w:val="FF0000"/>
          <w:sz w:val="32"/>
          <w:szCs w:val="32"/>
          <w:rtl/>
          <w:lang w:bidi="ar-DZ"/>
        </w:rPr>
        <w:t>ملاحظة هذا الواجب جزء من تقييم الطالب</w:t>
      </w:r>
      <w:r>
        <w:rPr>
          <w:rFonts w:ascii="Simplified Arabic" w:hAnsi="Simplified Arabic" w:cs="Simplified Arabic" w:hint="cs"/>
          <w:b/>
          <w:bCs/>
          <w:sz w:val="32"/>
          <w:szCs w:val="32"/>
          <w:rtl/>
          <w:lang w:bidi="ar-DZ"/>
        </w:rPr>
        <w:t>)</w:t>
      </w:r>
    </w:p>
    <w:p w:rsidR="00482FA4" w:rsidRDefault="00482FA4">
      <w:pPr>
        <w:rPr>
          <w:lang w:bidi="ar-DZ"/>
        </w:rPr>
      </w:pPr>
    </w:p>
    <w:sectPr w:rsidR="00482FA4" w:rsidSect="007875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82FA4"/>
    <w:rsid w:val="00482FA4"/>
    <w:rsid w:val="007875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A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Company>Grizli777</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Yousra</dc:creator>
  <cp:lastModifiedBy>Yousra</cp:lastModifiedBy>
  <cp:revision>1</cp:revision>
  <dcterms:created xsi:type="dcterms:W3CDTF">2021-01-26T08:40:00Z</dcterms:created>
  <dcterms:modified xsi:type="dcterms:W3CDTF">2021-01-26T08:43:00Z</dcterms:modified>
</cp:coreProperties>
</file>