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557" w:rsidRDefault="00871557" w:rsidP="00871557">
      <w:pPr>
        <w:tabs>
          <w:tab w:val="left" w:pos="4187"/>
        </w:tabs>
        <w:bidi/>
        <w:spacing w:after="0"/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</w:pPr>
    </w:p>
    <w:p w:rsidR="00871557" w:rsidRPr="00C569F8" w:rsidRDefault="00871557" w:rsidP="00871557">
      <w:pPr>
        <w:tabs>
          <w:tab w:val="left" w:pos="3651"/>
          <w:tab w:val="center" w:pos="5074"/>
        </w:tabs>
        <w:bidi/>
        <w:spacing w:after="0"/>
        <w:rPr>
          <w:rFonts w:ascii="Traditional Arabic" w:hAnsi="Traditional Arabic" w:cs="Traditional Arabic"/>
          <w:b/>
          <w:bCs/>
          <w:color w:val="FF0000"/>
          <w:sz w:val="52"/>
          <w:szCs w:val="52"/>
          <w:rtl/>
        </w:rPr>
      </w:pPr>
    </w:p>
    <w:p w:rsidR="00871557" w:rsidRPr="00C569F8" w:rsidRDefault="00871557" w:rsidP="00871557">
      <w:pPr>
        <w:tabs>
          <w:tab w:val="left" w:pos="3651"/>
          <w:tab w:val="center" w:pos="5074"/>
        </w:tabs>
        <w:bidi/>
        <w:spacing w:after="0"/>
        <w:rPr>
          <w:rFonts w:ascii="Traditional Arabic" w:hAnsi="Traditional Arabic" w:cs="Traditional Arabic"/>
          <w:b/>
          <w:bCs/>
          <w:color w:val="FF0000"/>
          <w:sz w:val="52"/>
          <w:szCs w:val="52"/>
          <w:rtl/>
        </w:rPr>
      </w:pPr>
      <w:r w:rsidRPr="00C569F8">
        <w:rPr>
          <w:rFonts w:ascii="Traditional Arabic" w:hAnsi="Traditional Arabic" w:cs="Traditional Arabic"/>
          <w:b/>
          <w:bCs/>
          <w:color w:val="FF0000"/>
          <w:sz w:val="52"/>
          <w:szCs w:val="52"/>
          <w:rtl/>
        </w:rPr>
        <w:tab/>
      </w:r>
      <w:proofErr w:type="gramStart"/>
      <w:r w:rsidRPr="00C569F8">
        <w:rPr>
          <w:rFonts w:ascii="Traditional Arabic" w:hAnsi="Traditional Arabic" w:cs="Traditional Arabic"/>
          <w:b/>
          <w:bCs/>
          <w:color w:val="FF0000"/>
          <w:sz w:val="52"/>
          <w:szCs w:val="52"/>
          <w:rtl/>
        </w:rPr>
        <w:t>المحاضرة</w:t>
      </w:r>
      <w:proofErr w:type="gramEnd"/>
      <w:r w:rsidRPr="00C569F8">
        <w:rPr>
          <w:rFonts w:ascii="Traditional Arabic" w:hAnsi="Traditional Arabic" w:cs="Traditional Arabic"/>
          <w:b/>
          <w:bCs/>
          <w:color w:val="FF0000"/>
          <w:sz w:val="52"/>
          <w:szCs w:val="52"/>
          <w:rtl/>
        </w:rPr>
        <w:t xml:space="preserve"> الرابعة:</w:t>
      </w:r>
    </w:p>
    <w:p w:rsidR="00871557" w:rsidRPr="00C569F8" w:rsidRDefault="00871557" w:rsidP="00871557">
      <w:pPr>
        <w:bidi/>
        <w:spacing w:after="0"/>
        <w:rPr>
          <w:rFonts w:ascii="Traditional Arabic" w:eastAsia="Times New Roman" w:hAnsi="Traditional Arabic" w:cs="Traditional Arabic"/>
          <w:b/>
          <w:bCs/>
          <w:color w:val="000000" w:themeColor="text1"/>
          <w:sz w:val="44"/>
          <w:szCs w:val="44"/>
          <w:rtl/>
          <w:lang w:eastAsia="fr-FR"/>
        </w:rPr>
      </w:pPr>
      <w:r w:rsidRPr="00C569F8">
        <w:rPr>
          <w:rFonts w:ascii="Traditional Arabic" w:eastAsia="Times New Roman" w:hAnsi="Traditional Arabic" w:cs="Traditional Arabic"/>
          <w:b/>
          <w:bCs/>
          <w:color w:val="000000" w:themeColor="text1"/>
          <w:sz w:val="44"/>
          <w:szCs w:val="44"/>
          <w:rtl/>
          <w:lang w:eastAsia="fr-FR"/>
        </w:rPr>
        <w:t xml:space="preserve">الفرق بين  سبر </w:t>
      </w:r>
      <w:proofErr w:type="spellStart"/>
      <w:r w:rsidRPr="00C569F8">
        <w:rPr>
          <w:rFonts w:ascii="Traditional Arabic" w:eastAsia="Times New Roman" w:hAnsi="Traditional Arabic" w:cs="Traditional Arabic"/>
          <w:b/>
          <w:bCs/>
          <w:color w:val="000000" w:themeColor="text1"/>
          <w:sz w:val="44"/>
          <w:szCs w:val="44"/>
          <w:rtl/>
          <w:lang w:eastAsia="fr-FR"/>
        </w:rPr>
        <w:t>الأراء</w:t>
      </w:r>
      <w:proofErr w:type="spellEnd"/>
      <w:r w:rsidRPr="00C569F8">
        <w:rPr>
          <w:rFonts w:ascii="Traditional Arabic" w:eastAsia="Times New Roman" w:hAnsi="Traditional Arabic" w:cs="Traditional Arabic"/>
          <w:b/>
          <w:bCs/>
          <w:color w:val="000000" w:themeColor="text1"/>
          <w:sz w:val="44"/>
          <w:szCs w:val="44"/>
          <w:rtl/>
          <w:lang w:eastAsia="fr-FR"/>
        </w:rPr>
        <w:t xml:space="preserve"> واستمارة استبيان</w:t>
      </w:r>
      <w:r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44"/>
          <w:szCs w:val="44"/>
          <w:rtl/>
          <w:lang w:eastAsia="fr-FR"/>
        </w:rPr>
        <w:t>:</w:t>
      </w:r>
    </w:p>
    <w:tbl>
      <w:tblPr>
        <w:tblStyle w:val="Grilledutableau"/>
        <w:bidiVisual/>
        <w:tblW w:w="0" w:type="auto"/>
        <w:tblLook w:val="04A0"/>
      </w:tblPr>
      <w:tblGrid>
        <w:gridCol w:w="2698"/>
        <w:gridCol w:w="1910"/>
        <w:gridCol w:w="72"/>
        <w:gridCol w:w="1268"/>
        <w:gridCol w:w="3340"/>
      </w:tblGrid>
      <w:tr w:rsidR="00871557" w:rsidRPr="00AC040B" w:rsidTr="000C4F5F">
        <w:tc>
          <w:tcPr>
            <w:tcW w:w="517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  <w:lang w:eastAsia="fr-FR"/>
              </w:rPr>
              <w:t xml:space="preserve">                      </w:t>
            </w:r>
            <w:proofErr w:type="gramStart"/>
            <w:r w:rsidRPr="00AC040B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  <w:lang w:eastAsia="fr-FR"/>
              </w:rPr>
              <w:t>الاستمارة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  <w:lang w:eastAsia="fr-FR"/>
              </w:rPr>
              <w:t xml:space="preserve"> </w:t>
            </w:r>
          </w:p>
        </w:tc>
        <w:tc>
          <w:tcPr>
            <w:tcW w:w="51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                            </w:t>
            </w:r>
            <w:r w:rsidRPr="00AC040B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  <w:lang w:eastAsia="fr-FR"/>
              </w:rPr>
              <w:t xml:space="preserve"> 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  <w:lang w:eastAsia="fr-FR"/>
              </w:rPr>
              <w:t>الإستبار</w:t>
            </w:r>
            <w:proofErr w:type="spellEnd"/>
          </w:p>
        </w:tc>
      </w:tr>
      <w:tr w:rsidR="00871557" w:rsidRPr="00AC040B" w:rsidTr="000C4F5F">
        <w:trPr>
          <w:trHeight w:val="558"/>
        </w:trPr>
        <w:tc>
          <w:tcPr>
            <w:tcW w:w="51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مجموعة من الاسئلة تم تصميمها بهدف انجاز دراسة معينة.</w:t>
            </w:r>
          </w:p>
        </w:tc>
        <w:tc>
          <w:tcPr>
            <w:tcW w:w="51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</w:pPr>
            <w:proofErr w:type="gram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تقنية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مباشرة لطرح الأسئلة على الأفراد بطريقة موجهة.</w:t>
            </w:r>
          </w:p>
        </w:tc>
      </w:tr>
      <w:tr w:rsidR="00871557" w:rsidRPr="00AC040B" w:rsidTr="000C4F5F">
        <w:trPr>
          <w:trHeight w:val="653"/>
        </w:trPr>
        <w:tc>
          <w:tcPr>
            <w:tcW w:w="51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تعتمد على قواعد تطبيقية مرتبطة بالخبرة المكتسبة في البحوث العلمية.</w:t>
            </w:r>
          </w:p>
        </w:tc>
        <w:tc>
          <w:tcPr>
            <w:tcW w:w="51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</w:pPr>
            <w:proofErr w:type="spell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-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صيغ الإجابة تحدد مسبقا.</w:t>
            </w:r>
          </w:p>
        </w:tc>
      </w:tr>
      <w:tr w:rsidR="00871557" w:rsidRPr="00AC040B" w:rsidTr="000C4F5F">
        <w:trPr>
          <w:trHeight w:val="646"/>
        </w:trPr>
        <w:tc>
          <w:tcPr>
            <w:tcW w:w="51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</w:pPr>
            <w:proofErr w:type="spell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-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تتناول أنواع عديدة من المواضيع.</w:t>
            </w:r>
          </w:p>
        </w:tc>
        <w:tc>
          <w:tcPr>
            <w:tcW w:w="51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</w:pPr>
            <w:proofErr w:type="spell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-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يشترك مع بحوث </w:t>
            </w:r>
            <w:proofErr w:type="gram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تقصي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الآراء بمعنى مساهمة الأفراد حول تقيم ما.</w:t>
            </w:r>
          </w:p>
        </w:tc>
      </w:tr>
      <w:tr w:rsidR="00871557" w:rsidRPr="00AC040B" w:rsidTr="000C4F5F">
        <w:trPr>
          <w:trHeight w:val="573"/>
        </w:trPr>
        <w:tc>
          <w:tcPr>
            <w:tcW w:w="51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</w:pPr>
            <w:proofErr w:type="spell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-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</w:t>
            </w:r>
            <w:proofErr w:type="gram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مجموعة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الأفراد المستهدفين عادة ما يكون محصورا</w:t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lang w:eastAsia="fr-FR"/>
              </w:rPr>
              <w:t>.</w:t>
            </w:r>
          </w:p>
        </w:tc>
        <w:tc>
          <w:tcPr>
            <w:tcW w:w="51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</w:pPr>
            <w:proofErr w:type="spell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-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</w:t>
            </w:r>
            <w:proofErr w:type="gram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تقنية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إحصائية تسمح باستعلام مدى مجموعة كبيرة من الأفراد نسبيا.</w:t>
            </w:r>
          </w:p>
        </w:tc>
      </w:tr>
      <w:tr w:rsidR="00871557" w:rsidRPr="00AC040B" w:rsidTr="000C4F5F">
        <w:trPr>
          <w:trHeight w:val="950"/>
        </w:trPr>
        <w:tc>
          <w:tcPr>
            <w:tcW w:w="51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</w:pPr>
            <w:proofErr w:type="spell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-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تتضمن عشرات الأسئلة وطولها لا يسمح باتساعها وتخاطب فقط مئات الأشخاص كحد أقصى</w:t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lang w:eastAsia="fr-FR"/>
              </w:rPr>
              <w:t>.</w:t>
            </w:r>
          </w:p>
        </w:tc>
        <w:tc>
          <w:tcPr>
            <w:tcW w:w="51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</w:pPr>
            <w:proofErr w:type="spell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-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يتميز بالقصر ولا يتجاوز عادة صفحة أو </w:t>
            </w:r>
            <w:proofErr w:type="gram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صفحتين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وتخاطب آلاف الأشخاص.</w:t>
            </w:r>
          </w:p>
        </w:tc>
      </w:tr>
      <w:tr w:rsidR="00871557" w:rsidRPr="00AC040B" w:rsidTr="000C4F5F">
        <w:trPr>
          <w:trHeight w:val="660"/>
        </w:trPr>
        <w:tc>
          <w:tcPr>
            <w:tcW w:w="10344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  <w:lang w:eastAsia="fr-FR"/>
              </w:rPr>
              <w:lastRenderedPageBreak/>
              <w:t>انواع سبر الاراء</w:t>
            </w:r>
          </w:p>
        </w:tc>
      </w:tr>
      <w:tr w:rsidR="00871557" w:rsidRPr="00AC040B" w:rsidTr="000C4F5F">
        <w:trPr>
          <w:trHeight w:val="570"/>
        </w:trPr>
        <w:tc>
          <w:tcPr>
            <w:tcW w:w="2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  <w:lang w:eastAsia="fr-FR"/>
              </w:rPr>
            </w:pPr>
            <w:proofErr w:type="gramStart"/>
            <w:r w:rsidRPr="00AC040B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  <w:lang w:eastAsia="fr-FR"/>
              </w:rPr>
              <w:t>السبر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  <w:lang w:eastAsia="fr-FR"/>
              </w:rPr>
              <w:t xml:space="preserve"> الفوري</w:t>
            </w:r>
          </w:p>
        </w:tc>
        <w:tc>
          <w:tcPr>
            <w:tcW w:w="36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  <w:lang w:eastAsia="fr-FR"/>
              </w:rPr>
            </w:pPr>
            <w:proofErr w:type="gramStart"/>
            <w:r w:rsidRPr="00AC040B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  <w:lang w:eastAsia="fr-FR"/>
              </w:rPr>
              <w:t>السبر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  <w:lang w:eastAsia="fr-FR"/>
              </w:rPr>
              <w:t xml:space="preserve"> المكرر</w:t>
            </w:r>
          </w:p>
        </w:tc>
        <w:tc>
          <w:tcPr>
            <w:tcW w:w="37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  <w:lang w:eastAsia="fr-FR"/>
              </w:rPr>
              <w:t>سبر الاتجاه</w:t>
            </w:r>
          </w:p>
        </w:tc>
      </w:tr>
      <w:tr w:rsidR="00871557" w:rsidRPr="00AC040B" w:rsidTr="000C4F5F">
        <w:trPr>
          <w:trHeight w:val="974"/>
        </w:trPr>
        <w:tc>
          <w:tcPr>
            <w:tcW w:w="2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</w:pPr>
            <w:proofErr w:type="gram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تقصي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يتم في مدة زمنية واحدة 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تماما،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وهي أكثر استعمالا وأقل تكلفة.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</w:pPr>
            <w:proofErr w:type="gram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تقصي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يجري أكثر من مرة واحدة على نفس 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الأفراد،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وهو قليل الاستعمال.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</w:pPr>
            <w:proofErr w:type="gram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تقصي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يتم في فترات زمنية مختلفة بطرح نفس الأسئلة تقريبا على أفراد متغيرين وهو يقع بين السبر الفوري والسبر المتكرر.</w:t>
            </w:r>
          </w:p>
        </w:tc>
      </w:tr>
      <w:tr w:rsidR="00871557" w:rsidRPr="00AC040B" w:rsidTr="000C4F5F">
        <w:trPr>
          <w:trHeight w:val="424"/>
        </w:trPr>
        <w:tc>
          <w:tcPr>
            <w:tcW w:w="51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  <w:lang w:eastAsia="fr-FR"/>
              </w:rPr>
            </w:pPr>
            <w:proofErr w:type="gramStart"/>
            <w:r w:rsidRPr="00AC040B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  <w:lang w:eastAsia="fr-FR"/>
              </w:rPr>
              <w:t>المزايا</w:t>
            </w:r>
            <w:proofErr w:type="gramEnd"/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  <w:lang w:eastAsia="fr-FR"/>
              </w:rPr>
            </w:pPr>
            <w:proofErr w:type="gramStart"/>
            <w:r w:rsidRPr="00AC040B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  <w:lang w:eastAsia="fr-FR"/>
              </w:rPr>
              <w:t>العيوب</w:t>
            </w:r>
            <w:proofErr w:type="gramEnd"/>
          </w:p>
        </w:tc>
      </w:tr>
      <w:tr w:rsidR="00871557" w:rsidRPr="00AC040B" w:rsidTr="000C4F5F">
        <w:trPr>
          <w:trHeight w:val="974"/>
        </w:trPr>
        <w:tc>
          <w:tcPr>
            <w:tcW w:w="51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</w:pPr>
            <w:proofErr w:type="spell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-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lang w:eastAsia="fr-FR"/>
              </w:rPr>
              <w:t xml:space="preserve"> </w:t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للاتصال بعدد كبير من الأفراد في وقت قصير</w:t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lang w:eastAsia="fr-FR"/>
              </w:rPr>
              <w:t>.</w:t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</w:t>
            </w:r>
          </w:p>
          <w:p w:rsidR="00871557" w:rsidRPr="00AC040B" w:rsidRDefault="00871557" w:rsidP="000C4F5F">
            <w:pPr>
              <w:bidi/>
              <w:spacing w:after="240" w:line="276" w:lineRule="auto"/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</w:pPr>
            <w:proofErr w:type="spell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-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lang w:eastAsia="fr-FR"/>
              </w:rPr>
              <w:t xml:space="preserve"> </w:t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تهدف إلى الحصول على معلومات دقيقة وبسيطة</w:t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lang w:eastAsia="fr-FR"/>
              </w:rPr>
              <w:t>.</w:t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lang w:eastAsia="fr-FR"/>
              </w:rPr>
              <w:br/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-</w:t>
            </w:r>
            <w:proofErr w:type="gram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تقنية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قليلة التكلفة سريعة التنفيذ</w:t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lang w:eastAsia="fr-FR"/>
              </w:rPr>
              <w:t>.</w:t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lang w:eastAsia="fr-FR"/>
              </w:rPr>
              <w:br/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-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lang w:eastAsia="fr-FR"/>
              </w:rPr>
              <w:t xml:space="preserve"> </w:t>
            </w:r>
            <w:proofErr w:type="gram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إمكانية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مقارنة 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الإجابات،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كون نفس الأسئلة تطرح بصيغ مختلفة</w:t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lang w:eastAsia="fr-FR"/>
              </w:rPr>
              <w:t>.</w:t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lang w:eastAsia="fr-FR"/>
              </w:rPr>
              <w:br/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-تمكننا من تجميع رقمي </w:t>
            </w:r>
            <w:proofErr w:type="gram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وحساب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النسب 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المئوية،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وعلاقتها بالمتغيرات</w:t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lang w:eastAsia="fr-FR"/>
              </w:rPr>
              <w:t>.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71557" w:rsidRPr="00AC040B" w:rsidRDefault="00871557" w:rsidP="000C4F5F">
            <w:pPr>
              <w:bidi/>
              <w:spacing w:after="240" w:line="276" w:lineRule="auto"/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</w:pPr>
            <w:proofErr w:type="spell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-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lang w:eastAsia="fr-FR"/>
              </w:rPr>
              <w:t xml:space="preserve"> </w:t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التزييف الإرادي للأقوال</w:t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lang w:eastAsia="fr-FR"/>
              </w:rPr>
              <w:t>.</w:t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                                                                                         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-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lang w:eastAsia="fr-FR"/>
              </w:rPr>
              <w:t xml:space="preserve"> </w:t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عجز بعض المبحوثين  عن الاجابة(الأمية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)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.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lang w:eastAsia="fr-FR"/>
              </w:rPr>
              <w:br/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-</w:t>
            </w:r>
            <w:proofErr w:type="gramStart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المعلومات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 xml:space="preserve"> الموجزة</w:t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lang w:eastAsia="fr-FR"/>
              </w:rPr>
              <w:t>.</w:t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lang w:eastAsia="fr-FR"/>
              </w:rPr>
              <w:br/>
            </w:r>
            <w:r w:rsidRPr="00AC040B">
              <w:rPr>
                <w:rFonts w:ascii="Traditional Arabic" w:eastAsia="Times New Roman" w:hAnsi="Traditional Arabic" w:cs="Traditional Arabic"/>
                <w:color w:val="000000" w:themeColor="text1"/>
                <w:sz w:val="40"/>
                <w:szCs w:val="40"/>
                <w:rtl/>
                <w:lang w:eastAsia="fr-FR"/>
              </w:rPr>
              <w:t>-رفض الإجابة.</w:t>
            </w:r>
          </w:p>
        </w:tc>
      </w:tr>
    </w:tbl>
    <w:p w:rsidR="00871557" w:rsidRPr="00AC040B" w:rsidRDefault="00871557" w:rsidP="00871557">
      <w:pPr>
        <w:bidi/>
        <w:spacing w:after="0"/>
        <w:rPr>
          <w:rFonts w:ascii="Traditional Arabic" w:hAnsi="Traditional Arabic" w:cs="Traditional Arabic"/>
          <w:sz w:val="40"/>
          <w:szCs w:val="40"/>
        </w:rPr>
      </w:pPr>
    </w:p>
    <w:p w:rsidR="00871557" w:rsidRDefault="00871557" w:rsidP="00871557">
      <w:pPr>
        <w:bidi/>
        <w:spacing w:after="0"/>
        <w:rPr>
          <w:rFonts w:ascii="Traditional Arabic" w:eastAsia="Times New Roman" w:hAnsi="Traditional Arabic" w:cs="Traditional Arabic"/>
          <w:sz w:val="40"/>
          <w:szCs w:val="40"/>
          <w:rtl/>
          <w:lang w:eastAsia="fr-FR"/>
        </w:rPr>
      </w:pPr>
      <w:r w:rsidRPr="00BD177F">
        <w:rPr>
          <w:rFonts w:ascii="Traditional Arabic" w:eastAsia="Times New Roman" w:hAnsi="Traditional Arabic" w:cs="Traditional Arabic"/>
          <w:b/>
          <w:bCs/>
          <w:sz w:val="44"/>
          <w:szCs w:val="44"/>
          <w:rtl/>
          <w:lang w:eastAsia="fr-FR"/>
        </w:rPr>
        <w:t>مفهوم العينة:</w:t>
      </w:r>
      <w:r w:rsidRPr="00C569F8"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>هي مجموعة جزئية</w:t>
      </w:r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 xml:space="preserve"> من المجتمع الاحصائي ويشترط أن تكون ممثلة للمجتمع تمثيلا </w:t>
      </w:r>
      <w:proofErr w:type="spellStart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>دقيقا،</w:t>
      </w:r>
      <w:proofErr w:type="spellEnd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 xml:space="preserve"> أي تعكس خصائصه من حيث الحجم وتشتت </w:t>
      </w:r>
      <w:proofErr w:type="spellStart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>الوحدات،</w:t>
      </w:r>
      <w:proofErr w:type="spellEnd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 xml:space="preserve"> ويتم اختيار العينة بطريقة معينة لدراسة خصائصها والاستدلال على خصائص </w:t>
      </w:r>
      <w:proofErr w:type="spellStart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>المجتمع،</w:t>
      </w:r>
      <w:proofErr w:type="spellEnd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 xml:space="preserve"> بمعنى تقدير معالم المجتمع المدروس من خلال تعميم احصاءات </w:t>
      </w:r>
      <w:proofErr w:type="spellStart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>العينة،</w:t>
      </w:r>
      <w:proofErr w:type="spellEnd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 xml:space="preserve"> باستخدام نظرية المعاينة الاحصائية التي تمكننا من تقييم مدى دقة استنتاجاتنا الاحصائية.</w:t>
      </w:r>
    </w:p>
    <w:p w:rsidR="00871557" w:rsidRDefault="00871557" w:rsidP="00871557">
      <w:pPr>
        <w:bidi/>
        <w:spacing w:after="0"/>
        <w:rPr>
          <w:rFonts w:ascii="Traditional Arabic" w:eastAsia="Times New Roman" w:hAnsi="Traditional Arabic" w:cs="Traditional Arabic"/>
          <w:b/>
          <w:bCs/>
          <w:sz w:val="44"/>
          <w:szCs w:val="44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 xml:space="preserve">   كما تعني طريقة جمع البيانات والمعلومات من وعن عناصر وحالات محددة يتم اختيارها </w:t>
      </w:r>
      <w:proofErr w:type="spellStart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>باسلوب</w:t>
      </w:r>
      <w:proofErr w:type="spellEnd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 xml:space="preserve"> معين من جميع عناصر مفردات ومجتمع الدراسة وبما يخدم ويتناسب ويعمل على تحقيق هدف الدراسة. او نقول هي مجتمع الدراسة الذي تجمع منه البيانات </w:t>
      </w:r>
      <w:proofErr w:type="spellStart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>الميدانية،</w:t>
      </w:r>
      <w:proofErr w:type="spellEnd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 xml:space="preserve"> وهي تعتبر جزءا من </w:t>
      </w:r>
      <w:proofErr w:type="spellStart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>الكل،</w:t>
      </w:r>
      <w:proofErr w:type="spellEnd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 xml:space="preserve"> بمعنى </w:t>
      </w:r>
      <w:proofErr w:type="spellStart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>تاخذ</w:t>
      </w:r>
      <w:proofErr w:type="spellEnd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 xml:space="preserve"> مجموعة من </w:t>
      </w:r>
      <w:proofErr w:type="spellStart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>من</w:t>
      </w:r>
      <w:proofErr w:type="spellEnd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 xml:space="preserve"> افراد المجتمع على ان تكون ممثلة للمجتمع لتجرى عليها الدراسة. فالعينة اذا هي جزء من معين او نسبة معينة من افراد المجتمع </w:t>
      </w:r>
      <w:proofErr w:type="spellStart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>الاصلي،</w:t>
      </w:r>
      <w:proofErr w:type="spellEnd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 xml:space="preserve"> ثم تعمم نتائج الدراسة على المجتمع </w:t>
      </w:r>
      <w:proofErr w:type="spellStart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>كله،</w:t>
      </w:r>
      <w:proofErr w:type="spellEnd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 xml:space="preserve"> ووحدات العينة قد تكون اشخاصا كما تكون احياء او شوارع او مدنا او غير ذلك</w:t>
      </w:r>
    </w:p>
    <w:p w:rsidR="00871557" w:rsidRDefault="00871557" w:rsidP="00871557">
      <w:pPr>
        <w:bidi/>
        <w:spacing w:after="0"/>
        <w:rPr>
          <w:rFonts w:ascii="Traditional Arabic" w:eastAsia="Times New Roman" w:hAnsi="Traditional Arabic" w:cs="Traditional Arabic"/>
          <w:sz w:val="40"/>
          <w:szCs w:val="40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  <w:lang w:eastAsia="fr-FR"/>
        </w:rPr>
        <w:t xml:space="preserve">تحديد حجم </w:t>
      </w:r>
      <w:proofErr w:type="spellStart"/>
      <w:r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  <w:lang w:eastAsia="fr-FR"/>
        </w:rPr>
        <w:t>العينة:</w:t>
      </w:r>
      <w:proofErr w:type="spellEnd"/>
      <w:r w:rsidRPr="00E05A8A"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 xml:space="preserve"> يمكن القول بأن هناك مجموعة من </w:t>
      </w:r>
      <w:proofErr w:type="spellStart"/>
      <w:r w:rsidRPr="00E05A8A"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>الاعبارات</w:t>
      </w:r>
      <w:proofErr w:type="spellEnd"/>
      <w:r w:rsidRPr="00E05A8A"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 xml:space="preserve"> يتوقف عليها اختيار حجم العينة وهي:</w:t>
      </w:r>
    </w:p>
    <w:p w:rsidR="00871557" w:rsidRDefault="00871557" w:rsidP="00871557">
      <w:pPr>
        <w:bidi/>
        <w:spacing w:after="0"/>
        <w:rPr>
          <w:rFonts w:ascii="Traditional Arabic" w:eastAsia="Times New Roman" w:hAnsi="Traditional Arabic" w:cs="Traditional Arabic"/>
          <w:sz w:val="40"/>
          <w:szCs w:val="40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>-</w:t>
      </w:r>
      <w:proofErr w:type="gramStart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>درجة</w:t>
      </w:r>
      <w:proofErr w:type="gramEnd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 xml:space="preserve"> تجانس وتباين وحدات مجتمع الدراسة</w:t>
      </w:r>
    </w:p>
    <w:p w:rsidR="00871557" w:rsidRDefault="00871557" w:rsidP="00871557">
      <w:pPr>
        <w:bidi/>
        <w:spacing w:after="0"/>
        <w:rPr>
          <w:rFonts w:ascii="Traditional Arabic" w:eastAsia="Times New Roman" w:hAnsi="Traditional Arabic" w:cs="Traditional Arabic"/>
          <w:sz w:val="40"/>
          <w:szCs w:val="40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 xml:space="preserve">-طبيعة المشكلة أو </w:t>
      </w:r>
      <w:proofErr w:type="gramStart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>الظاهرة</w:t>
      </w:r>
      <w:proofErr w:type="gramEnd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 xml:space="preserve"> المدروسة</w:t>
      </w:r>
    </w:p>
    <w:p w:rsidR="00871557" w:rsidRDefault="00871557" w:rsidP="00871557">
      <w:pPr>
        <w:bidi/>
        <w:spacing w:after="0"/>
        <w:rPr>
          <w:rFonts w:ascii="Traditional Arabic" w:eastAsia="Times New Roman" w:hAnsi="Traditional Arabic" w:cs="Traditional Arabic"/>
          <w:sz w:val="40"/>
          <w:szCs w:val="40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>-</w:t>
      </w:r>
      <w:proofErr w:type="gramStart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>مدى</w:t>
      </w:r>
      <w:proofErr w:type="gramEnd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 xml:space="preserve"> الثقة التي يريد الباحث الالتزام </w:t>
      </w:r>
      <w:proofErr w:type="spellStart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>بها</w:t>
      </w:r>
      <w:proofErr w:type="spellEnd"/>
    </w:p>
    <w:p w:rsidR="00871557" w:rsidRDefault="00871557" w:rsidP="00871557">
      <w:pPr>
        <w:bidi/>
        <w:spacing w:after="0"/>
        <w:rPr>
          <w:rFonts w:ascii="Traditional Arabic" w:eastAsia="Times New Roman" w:hAnsi="Traditional Arabic" w:cs="Traditional Arabic"/>
          <w:b/>
          <w:bCs/>
          <w:sz w:val="44"/>
          <w:szCs w:val="44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>-</w:t>
      </w:r>
      <w:proofErr w:type="gramStart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>الوقت</w:t>
      </w:r>
      <w:proofErr w:type="gramEnd"/>
      <w:r>
        <w:rPr>
          <w:rFonts w:ascii="Traditional Arabic" w:eastAsia="Times New Roman" w:hAnsi="Traditional Arabic" w:cs="Traditional Arabic" w:hint="cs"/>
          <w:sz w:val="40"/>
          <w:szCs w:val="40"/>
          <w:rtl/>
          <w:lang w:eastAsia="fr-FR"/>
        </w:rPr>
        <w:t xml:space="preserve"> والجهد والكلفة اللازمة لاختيار العينة</w:t>
      </w:r>
    </w:p>
    <w:p w:rsidR="00871557" w:rsidRPr="00BD177F" w:rsidRDefault="00871557" w:rsidP="00871557">
      <w:pPr>
        <w:bidi/>
        <w:spacing w:after="0"/>
        <w:rPr>
          <w:rFonts w:ascii="Traditional Arabic" w:eastAsia="Times New Roman" w:hAnsi="Traditional Arabic" w:cs="Traditional Arabic"/>
          <w:b/>
          <w:bCs/>
          <w:sz w:val="44"/>
          <w:szCs w:val="44"/>
          <w:rtl/>
          <w:lang w:eastAsia="fr-FR"/>
        </w:rPr>
      </w:pPr>
      <w:r w:rsidRPr="00BD177F">
        <w:rPr>
          <w:rFonts w:ascii="Traditional Arabic" w:eastAsia="Times New Roman" w:hAnsi="Traditional Arabic" w:cs="Traditional Arabic"/>
          <w:b/>
          <w:bCs/>
          <w:sz w:val="44"/>
          <w:szCs w:val="44"/>
          <w:rtl/>
          <w:lang w:eastAsia="fr-FR"/>
        </w:rPr>
        <w:t>انواع العينة:</w:t>
      </w:r>
    </w:p>
    <w:tbl>
      <w:tblPr>
        <w:tblStyle w:val="Grilledutableau"/>
        <w:bidiVisual/>
        <w:tblW w:w="10914" w:type="dxa"/>
        <w:tblInd w:w="-318" w:type="dxa"/>
        <w:tblLayout w:type="fixed"/>
        <w:tblLook w:val="04A0"/>
      </w:tblPr>
      <w:tblGrid>
        <w:gridCol w:w="1275"/>
        <w:gridCol w:w="1133"/>
        <w:gridCol w:w="370"/>
        <w:gridCol w:w="764"/>
        <w:gridCol w:w="1559"/>
        <w:gridCol w:w="1701"/>
        <w:gridCol w:w="43"/>
        <w:gridCol w:w="1502"/>
        <w:gridCol w:w="723"/>
        <w:gridCol w:w="1844"/>
      </w:tblGrid>
      <w:tr w:rsidR="00871557" w:rsidRPr="00AC040B" w:rsidTr="000C4F5F">
        <w:tc>
          <w:tcPr>
            <w:tcW w:w="10914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eastAsia="fr-FR"/>
              </w:rPr>
              <w:t>أنواع العينات</w:t>
            </w:r>
          </w:p>
        </w:tc>
      </w:tr>
      <w:tr w:rsidR="00871557" w:rsidRPr="00AC040B" w:rsidTr="000C4F5F">
        <w:tc>
          <w:tcPr>
            <w:tcW w:w="510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eastAsia="fr-FR"/>
              </w:rPr>
              <w:t>1-العينة احتمالية</w:t>
            </w:r>
          </w:p>
        </w:tc>
        <w:tc>
          <w:tcPr>
            <w:tcW w:w="581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eastAsia="fr-FR"/>
              </w:rPr>
              <w:t xml:space="preserve">2 </w:t>
            </w:r>
            <w:proofErr w:type="gramStart"/>
            <w:r w:rsidRPr="00AC040B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eastAsia="fr-FR"/>
              </w:rPr>
              <w:t>-العينة  غير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eastAsia="fr-FR"/>
              </w:rPr>
              <w:t xml:space="preserve"> احتمالية</w:t>
            </w:r>
          </w:p>
        </w:tc>
      </w:tr>
      <w:tr w:rsidR="00871557" w:rsidRPr="00AC040B" w:rsidTr="000C4F5F">
        <w:trPr>
          <w:trHeight w:val="1120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proofErr w:type="gram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العشوائية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 البسيطة</w:t>
            </w:r>
          </w:p>
        </w:tc>
        <w:tc>
          <w:tcPr>
            <w:tcW w:w="1133" w:type="dxa"/>
            <w:tcBorders>
              <w:top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proofErr w:type="gram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الطبقية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lang w:eastAsia="fr-FR"/>
              </w:rPr>
              <w:t>.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proofErr w:type="gram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المنتظمة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lang w:eastAsia="fr-FR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proofErr w:type="gram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العنقودية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proofErr w:type="gram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عرضية  (الصدفة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)</w:t>
            </w:r>
            <w:proofErr w:type="spellEnd"/>
            <w:proofErr w:type="gramEnd"/>
          </w:p>
        </w:tc>
        <w:tc>
          <w:tcPr>
            <w:tcW w:w="1545" w:type="dxa"/>
            <w:gridSpan w:val="2"/>
            <w:tcBorders>
              <w:top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نمطية(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القصدية)</w:t>
            </w:r>
            <w:proofErr w:type="spellEnd"/>
          </w:p>
        </w:tc>
        <w:tc>
          <w:tcPr>
            <w:tcW w:w="2567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jc w:val="center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proofErr w:type="spell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حصصية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lang w:eastAsia="fr-FR"/>
              </w:rPr>
              <w:t>.</w:t>
            </w:r>
          </w:p>
          <w:p w:rsidR="00871557" w:rsidRPr="00AC040B" w:rsidRDefault="00871557" w:rsidP="000C4F5F">
            <w:pPr>
              <w:bidi/>
              <w:spacing w:line="276" w:lineRule="auto"/>
              <w:jc w:val="center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</w:p>
        </w:tc>
      </w:tr>
      <w:tr w:rsidR="00871557" w:rsidRPr="00AC040B" w:rsidTr="000C4F5F">
        <w:trPr>
          <w:trHeight w:val="1680"/>
        </w:trPr>
        <w:tc>
          <w:tcPr>
            <w:tcW w:w="1275" w:type="dxa"/>
            <w:tcBorders>
              <w:left w:val="double" w:sz="4" w:space="0" w:color="auto"/>
              <w:bottom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هذا النوع من العينات يعني </w:t>
            </w:r>
            <w:proofErr w:type="gram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تكافؤ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 الفرص لجميع عناصر 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المجتمع،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 ويتم اختيارها باستخدامها القرعة أو جداول الأرقام العشوائية</w:t>
            </w:r>
          </w:p>
        </w:tc>
        <w:tc>
          <w:tcPr>
            <w:tcW w:w="1133" w:type="dxa"/>
            <w:tcBorders>
              <w:bottom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تقسيم مجتمع الدراسة إلى مجموعات أو </w:t>
            </w:r>
            <w:proofErr w:type="gram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طبقات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 بناءا على هذا التباين (غير متجانس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)</w:t>
            </w:r>
            <w:proofErr w:type="spellEnd"/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هذا النوع </w:t>
            </w:r>
            <w:proofErr w:type="gram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من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 العينات يتم حصر عناصر المجتمع وإعطاء أرقام متسلسلة لكل عنصر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proofErr w:type="gram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أن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 مجتمع الدراسة يمكن تقسيمه إلى عدة شرائح وكل شريحة يمكن تقسيمها إلى عدة شرائح أخرى وكأننا نتحدث عن عنقود عنب ضخم</w:t>
            </w:r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lang w:eastAsia="fr-FR"/>
              </w:rPr>
              <w:t>.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النوع من المعاينة نلجأ إليه عندما لا يكون أمامنا أي خيار.</w:t>
            </w:r>
          </w:p>
        </w:tc>
        <w:tc>
          <w:tcPr>
            <w:tcW w:w="1545" w:type="dxa"/>
            <w:gridSpan w:val="2"/>
            <w:tcBorders>
              <w:bottom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jc w:val="center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وتكون فيها </w:t>
            </w:r>
            <w:proofErr w:type="gram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عناصر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 العينة المختارة كنماذج لمجتمع البحث المراد دراسته</w:t>
            </w:r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lang w:eastAsia="fr-FR"/>
              </w:rPr>
              <w:t>.</w:t>
            </w:r>
          </w:p>
        </w:tc>
        <w:tc>
          <w:tcPr>
            <w:tcW w:w="2567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jc w:val="center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واستعمالها يتطلب منا </w:t>
            </w:r>
            <w:proofErr w:type="gram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امتلاك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 بعض المعطيات الرقمية حول مجتمع البحث. وهي تشبه العينة الطبقية ولكن في العينة 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الحصصية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 مجتمع الدراسة غير محدد</w:t>
            </w:r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lang w:eastAsia="fr-FR"/>
              </w:rPr>
              <w:t>.</w:t>
            </w:r>
          </w:p>
          <w:p w:rsidR="00871557" w:rsidRPr="00AC040B" w:rsidRDefault="00871557" w:rsidP="000C4F5F">
            <w:pPr>
              <w:bidi/>
              <w:spacing w:line="276" w:lineRule="auto"/>
              <w:jc w:val="center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</w:p>
        </w:tc>
      </w:tr>
      <w:tr w:rsidR="00871557" w:rsidRPr="00AC040B" w:rsidTr="000C4F5F">
        <w:tc>
          <w:tcPr>
            <w:tcW w:w="5101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eastAsia="fr-FR"/>
              </w:rPr>
              <w:t>إجراءات الانتقاء (فرز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eastAsia="fr-FR"/>
              </w:rPr>
              <w:t>)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lang w:eastAsia="fr-FR"/>
              </w:rPr>
              <w:t>:</w:t>
            </w:r>
          </w:p>
        </w:tc>
        <w:tc>
          <w:tcPr>
            <w:tcW w:w="58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eastAsia="fr-FR"/>
              </w:rPr>
              <w:t>إجراءات الانتقاء (فرز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eastAsia="fr-FR"/>
              </w:rPr>
              <w:t>)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lang w:eastAsia="fr-FR"/>
              </w:rPr>
              <w:t>:</w:t>
            </w:r>
          </w:p>
        </w:tc>
      </w:tr>
      <w:tr w:rsidR="00871557" w:rsidRPr="00AC040B" w:rsidTr="000C4F5F"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سحب يدوي</w:t>
            </w:r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lang w:eastAsia="fr-FR"/>
              </w:rPr>
              <w:t>.</w:t>
            </w:r>
          </w:p>
          <w:p w:rsidR="00871557" w:rsidRPr="00AC040B" w:rsidRDefault="00871557" w:rsidP="000C4F5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proofErr w:type="gram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لعبة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 الرهان الرياضي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jc w:val="center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proofErr w:type="gram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منتظم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lang w:eastAsia="fr-FR"/>
              </w:rPr>
              <w:t>.</w:t>
            </w:r>
          </w:p>
          <w:p w:rsidR="00871557" w:rsidRPr="00AC040B" w:rsidRDefault="00871557" w:rsidP="000C4F5F">
            <w:pPr>
              <w:bidi/>
              <w:spacing w:line="276" w:lineRule="auto"/>
              <w:jc w:val="center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نحتاج 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50مفردة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 من 500 نختار رقم 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12هو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 الاول ثم نظيف له 10 يصبح الرقم 22 ثم نظيف 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10حتى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 نصل الى 50 رقما</w:t>
            </w:r>
          </w:p>
        </w:tc>
        <w:tc>
          <w:tcPr>
            <w:tcW w:w="232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jc w:val="center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proofErr w:type="gram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إعلام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 آلي</w:t>
            </w:r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lang w:eastAsia="fr-FR"/>
              </w:rPr>
              <w:t>.</w:t>
            </w:r>
          </w:p>
          <w:p w:rsidR="00871557" w:rsidRPr="00AC040B" w:rsidRDefault="00871557" w:rsidP="000C4F5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استخدام تقنيات الاعلام الالي (البرمجيات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).</w:t>
            </w:r>
            <w:proofErr w:type="spellEnd"/>
          </w:p>
        </w:tc>
        <w:tc>
          <w:tcPr>
            <w:tcW w:w="1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proofErr w:type="gram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المتطوعين</w:t>
            </w:r>
            <w:proofErr w:type="gramEnd"/>
          </w:p>
          <w:p w:rsidR="00871557" w:rsidRPr="00AC040B" w:rsidRDefault="00871557" w:rsidP="000C4F5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استدعاء الأفراد للمشاركة في تجربة ما</w:t>
            </w:r>
          </w:p>
        </w:tc>
        <w:tc>
          <w:tcPr>
            <w:tcW w:w="222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proofErr w:type="gram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قائم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 على الخبرة</w:t>
            </w:r>
          </w:p>
          <w:p w:rsidR="00871557" w:rsidRPr="00AC040B" w:rsidRDefault="00871557" w:rsidP="000C4F5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يقوم </w:t>
            </w:r>
            <w:proofErr w:type="spell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به</w:t>
            </w:r>
            <w:proofErr w:type="spell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 أشخاص </w:t>
            </w:r>
            <w:proofErr w:type="gram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يسمحون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 لنا بالوصول إلى عناصر مجتمع البحث</w:t>
            </w: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1557" w:rsidRPr="00AC040B" w:rsidRDefault="00871557" w:rsidP="000C4F5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proofErr w:type="gram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بشكل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 كرة الثلج</w:t>
            </w:r>
          </w:p>
          <w:p w:rsidR="00871557" w:rsidRPr="00AC040B" w:rsidRDefault="00871557" w:rsidP="000C4F5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</w:pPr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يبدأ بمجموعة من الأفراد ثم نفس هؤلاء </w:t>
            </w:r>
            <w:proofErr w:type="gramStart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>الأفراد</w:t>
            </w:r>
            <w:proofErr w:type="gramEnd"/>
            <w:r w:rsidRPr="00AC040B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/>
              </w:rPr>
              <w:t xml:space="preserve"> يقودون إلى أفراد آخرين وهكذا</w:t>
            </w:r>
          </w:p>
        </w:tc>
      </w:tr>
    </w:tbl>
    <w:p w:rsidR="00F05187" w:rsidRPr="00871557" w:rsidRDefault="00F05187" w:rsidP="00871557">
      <w:pPr>
        <w:bidi/>
      </w:pPr>
    </w:p>
    <w:sectPr w:rsidR="00F05187" w:rsidRPr="00871557" w:rsidSect="00F05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871557"/>
    <w:rsid w:val="00871557"/>
    <w:rsid w:val="00F0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5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71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E15</dc:creator>
  <cp:keywords/>
  <dc:description/>
  <cp:lastModifiedBy>Acer E15</cp:lastModifiedBy>
  <cp:revision>2</cp:revision>
  <dcterms:created xsi:type="dcterms:W3CDTF">2024-10-27T20:23:00Z</dcterms:created>
  <dcterms:modified xsi:type="dcterms:W3CDTF">2024-10-27T20:24:00Z</dcterms:modified>
</cp:coreProperties>
</file>