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</w:rPr>
      </w:pP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كانت الوثائق في العهد البابلي تكتب بالخط المسماري عل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الواح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من الطين المبللة، ثم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تفف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او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تحرق حتى يسهل حفظها. وكان الكاتب يسجل </w:t>
      </w:r>
      <w:proofErr w:type="gram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كتابته</w:t>
      </w:r>
      <w:proofErr w:type="gram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بقلم له طرف مثلث منشوري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</w:rPr>
        <w:t> </w:t>
      </w:r>
      <w:r w:rsidRPr="00F21B4A">
        <w:rPr>
          <w:rStyle w:val="lev"/>
          <w:rFonts w:ascii="Sakkal Majalla" w:hAnsi="Sakkal Majalla" w:cs="Sakkal Majalla"/>
          <w:color w:val="FF0000"/>
          <w:sz w:val="30"/>
          <w:szCs w:val="32"/>
        </w:rPr>
        <w:t>(1)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</w:rPr>
        <w:t xml:space="preserve">. 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كما كانت الرسائل ترسل من مدينة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اخرى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في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اسبته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مختومة بخاتم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الراسل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، ويكتب عليها اسم المرسل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اليه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. وبجانب الخط المسماري ، انتشرت اللغة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الارامية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في بابل وهي ابسط من الناحية العملية من الخط المسماري . ولقد استخدمت في الكتابة على هوامش اللوحات المسمارية . ولم تستخدم اللغة البابلية القديمة في تسجيل العقود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والاناشيد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الدينية والتمائم السحرية فحسب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</w:rPr>
        <w:t xml:space="preserve"> .</w:t>
      </w:r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</w:rPr>
      </w:pP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بل استخدمت في كتابة النصوص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الادبية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.</w:t>
      </w:r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  <w:rtl/>
        </w:rPr>
      </w:pPr>
      <w:proofErr w:type="gram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ولما</w:t>
      </w:r>
      <w:proofErr w:type="gram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كانت الكتابة مهنة لها مركزها الاجتماعي في ذلك العصر، فقد كان الكاتب يفخر بعلمه. زيادة على ذلك كان يطلق على من يعرف القراءة والكتابة لقبا يساوي مدير معبد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او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قاضي . من أجل ذلك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انشئت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المدارس التي كان يتلقى فيها الرجل والمرأة العلم، وتدرس فيها مبادئ القراءة والكتابة. وكانت هذه المدارس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اما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في المعابد نفسها،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او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ملحقة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بها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. وكانت المرحلة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الاولى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في التعليم تتطلب القراءة، وكتابة العلامات البسيطة مع معرفة الناحية الصوتية. ثم تبع ذلك مرحلة أخرى، يتدرب فيها الطالب على استعمال العلامات، </w:t>
      </w:r>
      <w:proofErr w:type="gram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والصيغ</w:t>
      </w:r>
      <w:proofErr w:type="gram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المتداولة. ثم ينتقل الطالب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مرحلة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اخرى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يتلقى فيها دراسة الرياضة. هذا وقد تقدم البابليون في علم الحساب وقواعده وكذلك في الهندسة وخاصة في قياس المساحات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والاحجام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 </w:t>
      </w:r>
      <w:r w:rsidRPr="00F21B4A">
        <w:rPr>
          <w:rStyle w:val="lev"/>
          <w:rFonts w:ascii="Sakkal Majalla" w:hAnsi="Sakkal Majalla" w:cs="Sakkal Majalla"/>
          <w:color w:val="FF0000"/>
          <w:sz w:val="30"/>
          <w:szCs w:val="32"/>
          <w:rtl/>
        </w:rPr>
        <w:t>(2)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 .</w:t>
      </w:r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  <w:rtl/>
        </w:rPr>
      </w:pP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وكان على الطالب البابلي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ان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يدرس لغتين هما السومرية والبابلية .</w:t>
      </w:r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  <w:rtl/>
        </w:rPr>
      </w:pP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وبجانب المدارس، كانت تقام دور العلم والحكمة، ومن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اهمها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دور حفظ الوثائق وبيوت اللوحات وكانت تلحق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اما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بالقصور الملكية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او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المعابد ذات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الاهمية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الخصة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. وفي تلك الدور، كان الطالب الذي يرغب في التخصص يتلقى تعليما عاليا في احد العلوم التخصصية مثل الطب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او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الرياضة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او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القانون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او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الفلك .</w:t>
      </w:r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  <w:rtl/>
        </w:rPr>
      </w:pP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وفي </w:t>
      </w:r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 xml:space="preserve">عهد </w:t>
      </w:r>
      <w:proofErr w:type="spellStart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حمورابي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، وجدت أسماء الشهور القمرية في كافة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انحاء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الامبراطورية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، كما قسم الشهر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 </w:t>
      </w:r>
      <w:proofErr w:type="spellStart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اربعة</w:t>
      </w:r>
      <w:proofErr w:type="spellEnd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 xml:space="preserve"> </w:t>
      </w:r>
      <w:proofErr w:type="spellStart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اقسام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، وأطلق على كل </w:t>
      </w:r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 xml:space="preserve">قسم </w:t>
      </w:r>
      <w:proofErr w:type="spellStart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اسبوع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 ، ي</w:t>
      </w:r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 xml:space="preserve">حوي كل منها سبعة </w:t>
      </w:r>
      <w:proofErr w:type="spellStart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ايام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 . كما قسم اليوم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</w:t>
      </w:r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ثنى</w:t>
      </w:r>
      <w:proofErr w:type="spellEnd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 xml:space="preserve"> عشر قسما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 ، مدة كل منها </w:t>
      </w:r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ساعتين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. وقد قسم الفلكيون البابليون السماء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 </w:t>
      </w:r>
      <w:proofErr w:type="spellStart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اثنى</w:t>
      </w:r>
      <w:proofErr w:type="spellEnd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 xml:space="preserve"> عشر برجا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، كل منها كان يسمى </w:t>
      </w:r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باسم نجم معين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. واهتم البابليون كذلك بحساب طول الليل وطول النهار، </w:t>
      </w:r>
      <w:proofErr w:type="gram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وحساب</w:t>
      </w:r>
      <w:proofErr w:type="gram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ظهور القمر وغيابه. كما اهتموا برصد الكواكب بواسطة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الاسطرلاب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 </w:t>
      </w:r>
      <w:r w:rsidRPr="00F21B4A">
        <w:rPr>
          <w:rStyle w:val="lev"/>
          <w:rFonts w:ascii="Sakkal Majalla" w:hAnsi="Sakkal Majalla" w:cs="Sakkal Majalla"/>
          <w:color w:val="FF0000"/>
          <w:sz w:val="30"/>
          <w:szCs w:val="32"/>
          <w:rtl/>
        </w:rPr>
        <w:t>(*)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 وقد بلغ عددها في العهد البابلي القديم 36 كوكبا. وكانت الكواكب من قبل 71، مقسمة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3 مجاميع ، يحكم كل منها احد كبار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الالهة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. وكان نصيب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الاله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انليل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33 كوكبا ،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والاله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آنو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23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والاله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أيا 15 كوكبا. </w:t>
      </w:r>
      <w:proofErr w:type="gram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وقد</w:t>
      </w:r>
      <w:proofErr w:type="gram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عرف في العهد البابلي آلات أخرى لقياس الوقت ومنها السامة الشمسية للنهار، والساعة المائية لليل. ويوجد نص من القرن الخامس ق. م . </w:t>
      </w:r>
      <w:r w:rsidRPr="00F21B4A">
        <w:rPr>
          <w:rStyle w:val="lev"/>
          <w:rFonts w:ascii="Sakkal Majalla" w:hAnsi="Sakkal Majalla" w:cs="Sakkal Majalla"/>
          <w:color w:val="FF0000"/>
          <w:sz w:val="30"/>
          <w:szCs w:val="32"/>
          <w:rtl/>
        </w:rPr>
        <w:t>(3)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 يشير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دراسة الفلك ويوضح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ان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هذا العلم كان بدائيا في تلك المرحلة .</w:t>
      </w:r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  <w:rtl/>
        </w:rPr>
      </w:pP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lastRenderedPageBreak/>
        <w:t xml:space="preserve">وكان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الانسان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البابلي القديم يعتقد في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ارجاع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الامراض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التي تصيبه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الارواح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الشريرة . ومن اجل ذلك لعب السحر دورا هما في شفاء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الامراض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اكثر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مما لعله الطب البابلي . فكانت هناك الكثير من الرقي التي يستعملها السحرة لشفاء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الالام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. وعلى الرغم من ذلك ، فقد كان الطب يستخدم في شفاء مختلف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الامراض</w:t>
      </w:r>
      <w:proofErr w:type="spellEnd"/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  <w:rtl/>
        </w:rPr>
      </w:pP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وقد نظم قانون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حمورابي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مهنة الطب ، وحدد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اجور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الجراحين , وأشار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العقوبات التي تفرض بسبب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الاخطاء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الطبية كما سبق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الاشارة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ذلك . وكان الطبيب يعرف باسم "</w:t>
      </w:r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 </w:t>
      </w:r>
      <w:proofErr w:type="spellStart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اسو</w:t>
      </w:r>
      <w:proofErr w:type="spellEnd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 xml:space="preserve"> "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 ،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اي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العارف بالماء ، كما كان اله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الاطباء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هو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الاله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 </w:t>
      </w:r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 xml:space="preserve">" </w:t>
      </w:r>
      <w:proofErr w:type="spellStart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>ايا</w:t>
      </w:r>
      <w:proofErr w:type="spellEnd"/>
      <w:r w:rsidRPr="00F21B4A">
        <w:rPr>
          <w:rStyle w:val="lev"/>
          <w:rFonts w:ascii="Sakkal Majalla" w:hAnsi="Sakkal Majalla" w:cs="Sakkal Majalla"/>
          <w:color w:val="000080"/>
          <w:sz w:val="30"/>
          <w:szCs w:val="32"/>
          <w:rtl/>
        </w:rPr>
        <w:t xml:space="preserve"> " 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ويندرج في مهنة الطب السحرة والكهنة ، لاعتقاد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البابلين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بقدرتهم على طرد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الارواح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الشريرة ، لمعرفتهم تشخيص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الامراض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من استقراء الغيب . وقد عثر على الكثير من الوثائق الطبية التي تشير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الى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تشخيص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الامراض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والعقاقير المستخدمة في العلاج ، سواء العقاقير النباتية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او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الحيوانية .</w:t>
      </w:r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  <w:rtl/>
        </w:rPr>
      </w:pPr>
      <w:r w:rsidRPr="00F21B4A">
        <w:rPr>
          <w:rStyle w:val="lev"/>
          <w:rFonts w:ascii="Sakkal Majalla" w:hAnsi="Sakkal Majalla" w:cs="Sakkal Majalla"/>
          <w:color w:val="FF0000"/>
          <w:sz w:val="30"/>
          <w:szCs w:val="32"/>
          <w:rtl/>
        </w:rPr>
        <w:t>________</w:t>
      </w:r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  <w:rtl/>
        </w:rPr>
      </w:pPr>
      <w:r w:rsidRPr="00F21B4A">
        <w:rPr>
          <w:rStyle w:val="lev"/>
          <w:rFonts w:ascii="Sakkal Majalla" w:hAnsi="Sakkal Majalla" w:cs="Sakkal Majalla"/>
          <w:color w:val="0000FF"/>
          <w:sz w:val="30"/>
          <w:szCs w:val="32"/>
          <w:rtl/>
        </w:rPr>
        <w:t>(1)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 . ل .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ديلابورت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، المرجع السابق ، ص 239 .</w:t>
      </w:r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  <w:rtl/>
        </w:rPr>
      </w:pPr>
      <w:r w:rsidRPr="00F21B4A">
        <w:rPr>
          <w:rStyle w:val="lev"/>
          <w:rFonts w:ascii="Sakkal Majalla" w:hAnsi="Sakkal Majalla" w:cs="Sakkal Majalla"/>
          <w:color w:val="0000FF"/>
          <w:sz w:val="30"/>
          <w:szCs w:val="32"/>
          <w:rtl/>
        </w:rPr>
        <w:t>(2)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. 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</w:rPr>
        <w:t>Neugebauer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</w:rPr>
        <w:t>, O., the Exact Sciences in Antiquity, Copenhagen, 1951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.</w:t>
      </w:r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  <w:rtl/>
        </w:rPr>
      </w:pPr>
      <w:r w:rsidRPr="00F21B4A">
        <w:rPr>
          <w:rStyle w:val="lev"/>
          <w:rFonts w:ascii="Sakkal Majalla" w:hAnsi="Sakkal Majalla" w:cs="Sakkal Majalla"/>
          <w:color w:val="0000FF"/>
          <w:sz w:val="30"/>
          <w:szCs w:val="32"/>
          <w:rtl/>
        </w:rPr>
        <w:t>(*)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 </w:t>
      </w:r>
      <w:proofErr w:type="gram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آلة</w:t>
      </w:r>
      <w:proofErr w:type="gram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تسجل عليها الكواكب.</w:t>
      </w:r>
    </w:p>
    <w:p w:rsidR="00F21B4A" w:rsidRPr="00F21B4A" w:rsidRDefault="00F21B4A" w:rsidP="00F21B4A">
      <w:pPr>
        <w:pStyle w:val="NormalWeb"/>
        <w:shd w:val="clear" w:color="auto" w:fill="FFFFFF"/>
        <w:bidi/>
        <w:spacing w:before="0" w:beforeAutospacing="0" w:after="125" w:afterAutospacing="0"/>
        <w:jc w:val="both"/>
        <w:rPr>
          <w:rFonts w:ascii="Sakkal Majalla" w:hAnsi="Sakkal Majalla" w:cs="Sakkal Majalla"/>
          <w:b/>
          <w:bCs/>
          <w:color w:val="003E61"/>
          <w:sz w:val="32"/>
          <w:szCs w:val="32"/>
          <w:rtl/>
        </w:rPr>
      </w:pPr>
      <w:r w:rsidRPr="00F21B4A">
        <w:rPr>
          <w:rStyle w:val="lev"/>
          <w:rFonts w:ascii="Sakkal Majalla" w:hAnsi="Sakkal Majalla" w:cs="Sakkal Majalla"/>
          <w:color w:val="0000FF"/>
          <w:sz w:val="30"/>
          <w:szCs w:val="32"/>
          <w:rtl/>
        </w:rPr>
        <w:t>(3)</w:t>
      </w:r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 ل . </w:t>
      </w:r>
      <w:proofErr w:type="spellStart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>ديلابورت</w:t>
      </w:r>
      <w:proofErr w:type="spellEnd"/>
      <w:r w:rsidRPr="00F21B4A">
        <w:rPr>
          <w:rFonts w:ascii="Sakkal Majalla" w:hAnsi="Sakkal Majalla" w:cs="Sakkal Majalla"/>
          <w:b/>
          <w:bCs/>
          <w:color w:val="003E61"/>
          <w:sz w:val="30"/>
          <w:szCs w:val="32"/>
          <w:rtl/>
        </w:rPr>
        <w:t xml:space="preserve"> ، المرجع السابق ، ص 285 .</w:t>
      </w:r>
    </w:p>
    <w:p w:rsidR="00A664BD" w:rsidRDefault="00A664BD"/>
    <w:sectPr w:rsidR="00A66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21B4A"/>
    <w:rsid w:val="00A664BD"/>
    <w:rsid w:val="00F2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F21B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2024-10-04T09:30:00Z</dcterms:created>
  <dcterms:modified xsi:type="dcterms:W3CDTF">2024-10-04T09:30:00Z</dcterms:modified>
</cp:coreProperties>
</file>